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7E83" w14:textId="618C3356" w:rsidR="00307749" w:rsidRDefault="00CB41EC" w:rsidP="00CB41EC">
      <w:pPr>
        <w:jc w:val="center"/>
        <w:rPr>
          <w:rFonts w:ascii="Times New Roman" w:hAnsi="Times New Roman" w:cs="Times New Roman"/>
          <w:b/>
          <w:color w:val="auto"/>
        </w:rPr>
      </w:pPr>
      <w:bookmarkStart w:id="0" w:name="bookmark2"/>
      <w:r w:rsidRPr="006D0213">
        <w:rPr>
          <w:rFonts w:ascii="Times New Roman" w:hAnsi="Times New Roman" w:cs="Times New Roman"/>
          <w:b/>
          <w:color w:val="auto"/>
        </w:rPr>
        <w:t xml:space="preserve">Изменения </w:t>
      </w:r>
      <w:r w:rsidR="00307749">
        <w:rPr>
          <w:rFonts w:ascii="Times New Roman" w:hAnsi="Times New Roman" w:cs="Times New Roman"/>
          <w:b/>
          <w:color w:val="auto"/>
        </w:rPr>
        <w:t xml:space="preserve">в </w:t>
      </w:r>
    </w:p>
    <w:p w14:paraId="7ECA0F77" w14:textId="503D469F" w:rsidR="00AD2CC3" w:rsidRDefault="00307749" w:rsidP="00AD2CC3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Положение о </w:t>
      </w:r>
      <w:r w:rsidR="0008320B" w:rsidRPr="0008320B">
        <w:rPr>
          <w:rFonts w:ascii="Times New Roman" w:hAnsi="Times New Roman" w:cs="Times New Roman"/>
          <w:b/>
          <w:color w:val="auto"/>
        </w:rPr>
        <w:t>об инсайдерской информации</w:t>
      </w:r>
    </w:p>
    <w:p w14:paraId="7EB0CF42" w14:textId="7A5FD492" w:rsidR="00AD2CC3" w:rsidRPr="00590F65" w:rsidRDefault="00307749" w:rsidP="00CB41EC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ПАО «НКХП» </w:t>
      </w:r>
      <w:r w:rsidR="00EA5480">
        <w:rPr>
          <w:rFonts w:ascii="Times New Roman" w:hAnsi="Times New Roman" w:cs="Times New Roman"/>
          <w:b/>
          <w:color w:val="auto"/>
        </w:rPr>
        <w:br/>
      </w:r>
      <w:r w:rsidR="00EA5480" w:rsidRPr="00EA5480">
        <w:rPr>
          <w:rFonts w:ascii="Times New Roman" w:hAnsi="Times New Roman" w:cs="Times New Roman"/>
          <w:i/>
          <w:color w:val="auto"/>
        </w:rPr>
        <w:t>(</w:t>
      </w:r>
      <w:r w:rsidR="00CF6064">
        <w:rPr>
          <w:rFonts w:ascii="Times New Roman" w:hAnsi="Times New Roman" w:cs="Times New Roman"/>
          <w:i/>
          <w:color w:val="auto"/>
        </w:rPr>
        <w:t>утверждено</w:t>
      </w:r>
      <w:r w:rsidR="00EA5480" w:rsidRPr="00EA5480">
        <w:rPr>
          <w:rFonts w:ascii="Times New Roman" w:hAnsi="Times New Roman" w:cs="Times New Roman"/>
          <w:i/>
          <w:color w:val="auto"/>
        </w:rPr>
        <w:t xml:space="preserve"> решением Совета директоров </w:t>
      </w:r>
      <w:r w:rsidR="00CF6064">
        <w:rPr>
          <w:rFonts w:ascii="Times New Roman" w:hAnsi="Times New Roman" w:cs="Times New Roman"/>
          <w:i/>
          <w:color w:val="auto"/>
        </w:rPr>
        <w:t xml:space="preserve">ПАО </w:t>
      </w:r>
      <w:r w:rsidR="00EA5480" w:rsidRPr="00EA5480">
        <w:rPr>
          <w:rFonts w:ascii="Times New Roman" w:hAnsi="Times New Roman" w:cs="Times New Roman"/>
          <w:i/>
          <w:color w:val="auto"/>
        </w:rPr>
        <w:t>«</w:t>
      </w:r>
      <w:r w:rsidR="00CF6064">
        <w:rPr>
          <w:rFonts w:ascii="Times New Roman" w:hAnsi="Times New Roman" w:cs="Times New Roman"/>
          <w:i/>
          <w:color w:val="auto"/>
        </w:rPr>
        <w:t>НКХП</w:t>
      </w:r>
      <w:r w:rsidR="0008320B">
        <w:rPr>
          <w:rFonts w:ascii="Times New Roman" w:hAnsi="Times New Roman" w:cs="Times New Roman"/>
          <w:i/>
          <w:color w:val="auto"/>
        </w:rPr>
        <w:t>»</w:t>
      </w:r>
      <w:r w:rsidR="00B477CD" w:rsidRPr="00B477CD">
        <w:rPr>
          <w:rFonts w:ascii="Times New Roman" w:eastAsia="Times New Roman" w:hAnsi="Times New Roman" w:cs="Times New Roman"/>
          <w:bCs/>
          <w:color w:val="auto"/>
          <w:lang w:bidi="ru-RU"/>
        </w:rPr>
        <w:t xml:space="preserve"> </w:t>
      </w:r>
      <w:r w:rsidR="00B477CD" w:rsidRPr="00B477CD">
        <w:rPr>
          <w:rFonts w:ascii="Times New Roman" w:hAnsi="Times New Roman" w:cs="Times New Roman"/>
          <w:bCs/>
          <w:i/>
          <w:color w:val="auto"/>
          <w:lang w:bidi="ru-RU"/>
        </w:rPr>
        <w:t xml:space="preserve">21.04.2021 (протокол от 23.04.2021 № 206) с учетом изменений от 24.12.2021 </w:t>
      </w:r>
      <w:r w:rsidR="00B477CD">
        <w:rPr>
          <w:rFonts w:ascii="Times New Roman" w:hAnsi="Times New Roman" w:cs="Times New Roman"/>
          <w:bCs/>
          <w:i/>
          <w:color w:val="auto"/>
          <w:lang w:bidi="ru-RU"/>
        </w:rPr>
        <w:t>(протокол от 27.12.2021 № 228)</w:t>
      </w:r>
      <w:r w:rsidR="00EA5480" w:rsidRPr="00EA5480">
        <w:rPr>
          <w:rFonts w:ascii="Times New Roman" w:hAnsi="Times New Roman" w:cs="Times New Roman"/>
          <w:i/>
          <w:color w:val="auto"/>
        </w:rPr>
        <w:t>)</w:t>
      </w:r>
    </w:p>
    <w:p w14:paraId="5D6B653A" w14:textId="77777777" w:rsidR="00613A95" w:rsidRDefault="00613A95" w:rsidP="00CB41EC">
      <w:pPr>
        <w:jc w:val="both"/>
        <w:rPr>
          <w:rFonts w:ascii="Times New Roman" w:hAnsi="Times New Roman" w:cs="Times New Roman"/>
          <w:color w:val="auto"/>
        </w:rPr>
      </w:pPr>
    </w:p>
    <w:p w14:paraId="0D44642A" w14:textId="35BC08A5" w:rsidR="008440E4" w:rsidRDefault="008440E4" w:rsidP="00CB41EC">
      <w:pPr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Дополнить главу 2</w:t>
      </w:r>
      <w:r w:rsidRPr="008440E4">
        <w:rPr>
          <w:rFonts w:ascii="Times New Roman" w:hAnsi="Times New Roman" w:cs="Times New Roman"/>
          <w:b/>
          <w:color w:val="auto"/>
        </w:rPr>
        <w:t xml:space="preserve"> «</w:t>
      </w:r>
      <w:bookmarkStart w:id="1" w:name="bookmark1"/>
      <w:r w:rsidRPr="008440E4">
        <w:rPr>
          <w:rFonts w:ascii="Times New Roman" w:hAnsi="Times New Roman" w:cs="Times New Roman"/>
          <w:b/>
          <w:bCs/>
          <w:color w:val="auto"/>
        </w:rPr>
        <w:t>Термины и определения</w:t>
      </w:r>
      <w:bookmarkEnd w:id="1"/>
      <w:r w:rsidRPr="008440E4">
        <w:rPr>
          <w:rFonts w:ascii="Times New Roman" w:hAnsi="Times New Roman" w:cs="Times New Roman"/>
          <w:b/>
          <w:bCs/>
          <w:color w:val="auto"/>
        </w:rPr>
        <w:t xml:space="preserve">» </w:t>
      </w:r>
      <w:r w:rsidR="00B12268">
        <w:rPr>
          <w:rFonts w:ascii="Times New Roman" w:hAnsi="Times New Roman" w:cs="Times New Roman"/>
          <w:b/>
          <w:bCs/>
          <w:color w:val="auto"/>
        </w:rPr>
        <w:t>пунктом 2.17</w:t>
      </w:r>
      <w:r w:rsidR="008F4E84">
        <w:rPr>
          <w:rFonts w:ascii="Times New Roman" w:hAnsi="Times New Roman" w:cs="Times New Roman"/>
          <w:b/>
          <w:bCs/>
          <w:color w:val="auto"/>
        </w:rPr>
        <w:t xml:space="preserve"> и 2.18</w:t>
      </w:r>
      <w:r w:rsidR="00B12268">
        <w:rPr>
          <w:rFonts w:ascii="Times New Roman" w:hAnsi="Times New Roman" w:cs="Times New Roman"/>
          <w:b/>
          <w:bCs/>
          <w:color w:val="auto"/>
        </w:rPr>
        <w:t xml:space="preserve"> следующего содержания:</w:t>
      </w:r>
    </w:p>
    <w:p w14:paraId="24945EF6" w14:textId="2D2C86E9" w:rsidR="008440E4" w:rsidRDefault="008440E4" w:rsidP="008440E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«2.17 </w:t>
      </w:r>
      <w:r w:rsidRPr="008440E4">
        <w:rPr>
          <w:rFonts w:ascii="Times New Roman" w:hAnsi="Times New Roman" w:cs="Times New Roman"/>
          <w:b/>
          <w:color w:val="auto"/>
        </w:rPr>
        <w:t>Связанные лица с инсайдерами</w:t>
      </w:r>
      <w:r>
        <w:rPr>
          <w:rFonts w:ascii="Times New Roman" w:hAnsi="Times New Roman" w:cs="Times New Roman"/>
          <w:color w:val="auto"/>
        </w:rPr>
        <w:t xml:space="preserve"> </w:t>
      </w:r>
      <w:r w:rsidRPr="008440E4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Pr="008440E4">
        <w:rPr>
          <w:rFonts w:ascii="Times New Roman" w:hAnsi="Times New Roman" w:cs="Times New Roman"/>
          <w:color w:val="auto"/>
        </w:rPr>
        <w:t>родственники инсайдера (супруги, родители, дети, братья и сестры</w:t>
      </w:r>
      <w:r>
        <w:rPr>
          <w:rFonts w:ascii="Times New Roman" w:hAnsi="Times New Roman" w:cs="Times New Roman"/>
          <w:color w:val="auto"/>
        </w:rPr>
        <w:t xml:space="preserve"> </w:t>
      </w:r>
      <w:r w:rsidRPr="008440E4">
        <w:rPr>
          <w:rFonts w:ascii="Times New Roman" w:hAnsi="Times New Roman" w:cs="Times New Roman"/>
          <w:color w:val="auto"/>
        </w:rPr>
        <w:t>и иные близкие родственники</w:t>
      </w:r>
      <w:r>
        <w:rPr>
          <w:rFonts w:ascii="Times New Roman" w:hAnsi="Times New Roman" w:cs="Times New Roman"/>
          <w:color w:val="auto"/>
        </w:rPr>
        <w:t>),</w:t>
      </w:r>
      <w:r w:rsidRPr="008440E4">
        <w:rPr>
          <w:rFonts w:ascii="Times New Roman" w:hAnsi="Times New Roman" w:cs="Times New Roman"/>
          <w:color w:val="auto"/>
        </w:rPr>
        <w:t xml:space="preserve"> лица, находящиеся в материальной или служебной зависимости</w:t>
      </w:r>
      <w:r>
        <w:rPr>
          <w:rFonts w:ascii="Times New Roman" w:hAnsi="Times New Roman" w:cs="Times New Roman"/>
          <w:color w:val="auto"/>
        </w:rPr>
        <w:t xml:space="preserve"> от инсайдера (</w:t>
      </w:r>
      <w:r w:rsidRPr="008440E4">
        <w:rPr>
          <w:rFonts w:ascii="Times New Roman" w:hAnsi="Times New Roman" w:cs="Times New Roman"/>
          <w:color w:val="auto"/>
        </w:rPr>
        <w:t>работодатели/подчиненные/коллеги инсайдера</w:t>
      </w:r>
      <w:r w:rsidR="00B12268">
        <w:rPr>
          <w:rFonts w:ascii="Times New Roman" w:hAnsi="Times New Roman" w:cs="Times New Roman"/>
          <w:color w:val="auto"/>
        </w:rPr>
        <w:t>),</w:t>
      </w:r>
      <w:r w:rsidR="00B12268" w:rsidRPr="008440E4">
        <w:rPr>
          <w:rFonts w:ascii="Times New Roman" w:hAnsi="Times New Roman" w:cs="Times New Roman"/>
          <w:color w:val="auto"/>
        </w:rPr>
        <w:t xml:space="preserve"> лица</w:t>
      </w:r>
      <w:r w:rsidRPr="008440E4">
        <w:rPr>
          <w:rFonts w:ascii="Times New Roman" w:hAnsi="Times New Roman" w:cs="Times New Roman"/>
          <w:color w:val="auto"/>
        </w:rPr>
        <w:t>, с которыми инсайдер заключил договоры (договоры</w:t>
      </w:r>
      <w:r w:rsidR="00B12268">
        <w:rPr>
          <w:rFonts w:ascii="Times New Roman" w:hAnsi="Times New Roman" w:cs="Times New Roman"/>
          <w:color w:val="auto"/>
        </w:rPr>
        <w:t xml:space="preserve"> </w:t>
      </w:r>
      <w:r w:rsidRPr="008440E4">
        <w:rPr>
          <w:rFonts w:ascii="Times New Roman" w:hAnsi="Times New Roman" w:cs="Times New Roman"/>
          <w:color w:val="auto"/>
        </w:rPr>
        <w:t>доверительного управления, поручения, инвестиционного консультирования</w:t>
      </w:r>
      <w:r w:rsidR="00B12268">
        <w:rPr>
          <w:rFonts w:ascii="Times New Roman" w:hAnsi="Times New Roman" w:cs="Times New Roman"/>
          <w:color w:val="auto"/>
        </w:rPr>
        <w:t xml:space="preserve"> и т.д.), </w:t>
      </w:r>
      <w:r w:rsidRPr="008440E4">
        <w:rPr>
          <w:rFonts w:ascii="Times New Roman" w:hAnsi="Times New Roman" w:cs="Times New Roman"/>
          <w:color w:val="auto"/>
        </w:rPr>
        <w:t>организ</w:t>
      </w:r>
      <w:r w:rsidR="00B12268">
        <w:rPr>
          <w:rFonts w:ascii="Times New Roman" w:hAnsi="Times New Roman" w:cs="Times New Roman"/>
          <w:color w:val="auto"/>
        </w:rPr>
        <w:t>ации, контролируемые инсайдером (</w:t>
      </w:r>
      <w:r w:rsidRPr="008440E4">
        <w:rPr>
          <w:rFonts w:ascii="Times New Roman" w:hAnsi="Times New Roman" w:cs="Times New Roman"/>
          <w:color w:val="auto"/>
        </w:rPr>
        <w:t>юридические лица,</w:t>
      </w:r>
      <w:r w:rsidR="00B12268">
        <w:rPr>
          <w:rFonts w:ascii="Times New Roman" w:hAnsi="Times New Roman" w:cs="Times New Roman"/>
          <w:color w:val="auto"/>
        </w:rPr>
        <w:t xml:space="preserve"> </w:t>
      </w:r>
      <w:r w:rsidRPr="008440E4">
        <w:rPr>
          <w:rFonts w:ascii="Times New Roman" w:hAnsi="Times New Roman" w:cs="Times New Roman"/>
          <w:color w:val="auto"/>
        </w:rPr>
        <w:t>связанные с инсайдером (дочерние компании, где инсайдер имеет</w:t>
      </w:r>
      <w:r w:rsidR="00B12268">
        <w:rPr>
          <w:rFonts w:ascii="Times New Roman" w:hAnsi="Times New Roman" w:cs="Times New Roman"/>
          <w:color w:val="auto"/>
        </w:rPr>
        <w:t xml:space="preserve"> </w:t>
      </w:r>
      <w:r w:rsidRPr="008440E4">
        <w:rPr>
          <w:rFonts w:ascii="Times New Roman" w:hAnsi="Times New Roman" w:cs="Times New Roman"/>
          <w:color w:val="auto"/>
        </w:rPr>
        <w:t>контрольный пакет акций или влияет на решения; связанные организации,</w:t>
      </w:r>
      <w:r w:rsidR="00B12268">
        <w:rPr>
          <w:rFonts w:ascii="Times New Roman" w:hAnsi="Times New Roman" w:cs="Times New Roman"/>
          <w:color w:val="auto"/>
        </w:rPr>
        <w:t xml:space="preserve"> </w:t>
      </w:r>
      <w:r w:rsidRPr="008440E4">
        <w:rPr>
          <w:rFonts w:ascii="Times New Roman" w:hAnsi="Times New Roman" w:cs="Times New Roman"/>
          <w:color w:val="auto"/>
        </w:rPr>
        <w:t>участвующие в с</w:t>
      </w:r>
      <w:r w:rsidR="00B12268">
        <w:rPr>
          <w:rFonts w:ascii="Times New Roman" w:hAnsi="Times New Roman" w:cs="Times New Roman"/>
          <w:color w:val="auto"/>
        </w:rPr>
        <w:t xml:space="preserve">овместных проектах с инсайдером, </w:t>
      </w:r>
      <w:r w:rsidRPr="008440E4">
        <w:rPr>
          <w:rFonts w:ascii="Times New Roman" w:hAnsi="Times New Roman" w:cs="Times New Roman"/>
          <w:color w:val="auto"/>
        </w:rPr>
        <w:t>компании, в которых инсайдер занимает</w:t>
      </w:r>
      <w:r w:rsidR="00B12268">
        <w:rPr>
          <w:rFonts w:ascii="Times New Roman" w:hAnsi="Times New Roman" w:cs="Times New Roman"/>
          <w:color w:val="auto"/>
        </w:rPr>
        <w:t xml:space="preserve"> </w:t>
      </w:r>
      <w:r w:rsidRPr="008440E4">
        <w:rPr>
          <w:rFonts w:ascii="Times New Roman" w:hAnsi="Times New Roman" w:cs="Times New Roman"/>
          <w:color w:val="auto"/>
        </w:rPr>
        <w:t>руководящую должность).</w:t>
      </w:r>
    </w:p>
    <w:p w14:paraId="09A46B60" w14:textId="617EC903" w:rsidR="008F4E84" w:rsidRDefault="003A2FBC" w:rsidP="008440E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2.18 </w:t>
      </w:r>
      <w:r w:rsidRPr="008F4E84">
        <w:rPr>
          <w:rFonts w:ascii="Times New Roman" w:hAnsi="Times New Roman" w:cs="Times New Roman"/>
          <w:b/>
          <w:color w:val="auto"/>
        </w:rPr>
        <w:t xml:space="preserve">Конфликт интересов </w:t>
      </w:r>
      <w:r w:rsidRPr="008F4E84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Pr="008F4E84">
        <w:rPr>
          <w:rFonts w:ascii="Times New Roman" w:hAnsi="Times New Roman" w:cs="Times New Roman"/>
          <w:color w:val="auto"/>
        </w:rPr>
        <w:t>ситуация, при которой личная заинтересованность/выгода (прямая или косвенная) работников и членов коллегиальных органов управления влияет или может повлиять на надлежащее, объективное и беспристрастное исполнение ими должностных (служебных) обязанностей (осуществление полномочий)</w:t>
      </w:r>
      <w:r>
        <w:rPr>
          <w:rFonts w:ascii="Times New Roman" w:hAnsi="Times New Roman" w:cs="Times New Roman"/>
          <w:color w:val="auto"/>
        </w:rPr>
        <w:t>.»</w:t>
      </w:r>
    </w:p>
    <w:p w14:paraId="6729C02E" w14:textId="77777777" w:rsidR="003A2FBC" w:rsidRDefault="003A2FBC" w:rsidP="008440E4">
      <w:pPr>
        <w:jc w:val="both"/>
        <w:rPr>
          <w:rFonts w:ascii="Times New Roman" w:hAnsi="Times New Roman" w:cs="Times New Roman"/>
          <w:color w:val="auto"/>
        </w:rPr>
      </w:pPr>
    </w:p>
    <w:p w14:paraId="15245BDF" w14:textId="1296F0A2" w:rsidR="0008320B" w:rsidRPr="00B356EC" w:rsidRDefault="0008320B" w:rsidP="00CB41EC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B356EC">
        <w:rPr>
          <w:rFonts w:ascii="Times New Roman" w:hAnsi="Times New Roman" w:cs="Times New Roman"/>
          <w:b/>
          <w:color w:val="auto"/>
        </w:rPr>
        <w:t>Пункт 4.12 главы 4 «</w:t>
      </w:r>
      <w:r w:rsidRPr="00B356EC">
        <w:rPr>
          <w:rFonts w:ascii="Times New Roman" w:hAnsi="Times New Roman" w:cs="Times New Roman"/>
          <w:b/>
          <w:bCs/>
          <w:color w:val="auto"/>
        </w:rPr>
        <w:t xml:space="preserve">Инсайдеры. Порядок ведения списка Инсайдеров» изложить в следующей редакции: </w:t>
      </w:r>
    </w:p>
    <w:p w14:paraId="5E9444CF" w14:textId="501A6665" w:rsidR="0008320B" w:rsidRPr="00B356EC" w:rsidRDefault="0008320B" w:rsidP="003A2FBC">
      <w:pPr>
        <w:jc w:val="both"/>
        <w:rPr>
          <w:rFonts w:ascii="Times New Roman" w:hAnsi="Times New Roman" w:cs="Times New Roman"/>
          <w:color w:val="auto"/>
        </w:rPr>
      </w:pPr>
      <w:r w:rsidRPr="00B356EC">
        <w:rPr>
          <w:rFonts w:ascii="Times New Roman" w:hAnsi="Times New Roman" w:cs="Times New Roman"/>
          <w:color w:val="auto"/>
        </w:rPr>
        <w:t>«В случае несвоевременного направления уведомления о включении или исключении инсайдера из списка, а также за ненадлежащее обеспечение ознакомления инсайдеров с документами, содержащими инсайдерскую информацию, Ответственный сотрудник несет ответственность в соответствии с законодательством Российской Федерации.</w:t>
      </w:r>
    </w:p>
    <w:p w14:paraId="79209B5A" w14:textId="3FD8330F" w:rsidR="0008320B" w:rsidRPr="00B356EC" w:rsidRDefault="0008320B" w:rsidP="0008320B">
      <w:pPr>
        <w:jc w:val="both"/>
        <w:rPr>
          <w:rFonts w:ascii="Times New Roman" w:hAnsi="Times New Roman" w:cs="Times New Roman"/>
          <w:color w:val="auto"/>
        </w:rPr>
      </w:pPr>
      <w:r w:rsidRPr="00B356EC">
        <w:rPr>
          <w:rFonts w:ascii="Times New Roman" w:hAnsi="Times New Roman" w:cs="Times New Roman"/>
          <w:color w:val="auto"/>
        </w:rPr>
        <w:t>Ответственность не наступает в тех случаях, когда несвоевременное направление уведомления или ознакомление с документами произошло по причинам, независим</w:t>
      </w:r>
      <w:r w:rsidR="00BA014C" w:rsidRPr="00B356EC">
        <w:rPr>
          <w:rFonts w:ascii="Times New Roman" w:hAnsi="Times New Roman" w:cs="Times New Roman"/>
          <w:color w:val="auto"/>
        </w:rPr>
        <w:t>ым от Ответственного сотрудника.»</w:t>
      </w:r>
    </w:p>
    <w:p w14:paraId="2214E23F" w14:textId="77777777" w:rsidR="0008320B" w:rsidRPr="00B356EC" w:rsidRDefault="0008320B" w:rsidP="0008320B">
      <w:pPr>
        <w:jc w:val="both"/>
        <w:rPr>
          <w:rFonts w:ascii="Times New Roman" w:hAnsi="Times New Roman" w:cs="Times New Roman"/>
          <w:b/>
          <w:color w:val="auto"/>
        </w:rPr>
      </w:pPr>
    </w:p>
    <w:p w14:paraId="447658A8" w14:textId="1A80D0BC" w:rsidR="00104BED" w:rsidRPr="00B356EC" w:rsidRDefault="0008320B" w:rsidP="00231D14">
      <w:pPr>
        <w:jc w:val="both"/>
        <w:rPr>
          <w:rFonts w:ascii="Times New Roman" w:hAnsi="Times New Roman" w:cs="Times New Roman"/>
          <w:b/>
          <w:color w:val="auto"/>
        </w:rPr>
      </w:pPr>
      <w:r w:rsidRPr="00B356EC">
        <w:rPr>
          <w:rFonts w:ascii="Times New Roman" w:hAnsi="Times New Roman" w:cs="Times New Roman"/>
          <w:b/>
          <w:color w:val="auto"/>
        </w:rPr>
        <w:t>Считать пункты 4.12 - 4.16 главы 4 «</w:t>
      </w:r>
      <w:r w:rsidRPr="00B356EC">
        <w:rPr>
          <w:rFonts w:ascii="Times New Roman" w:hAnsi="Times New Roman" w:cs="Times New Roman"/>
          <w:b/>
          <w:bCs/>
          <w:color w:val="auto"/>
        </w:rPr>
        <w:t xml:space="preserve">Инсайдеры. Порядок ведения списка Инсайдеров» </w:t>
      </w:r>
      <w:r w:rsidRPr="00B356EC">
        <w:rPr>
          <w:rFonts w:ascii="Times New Roman" w:hAnsi="Times New Roman" w:cs="Times New Roman"/>
          <w:b/>
          <w:color w:val="auto"/>
        </w:rPr>
        <w:t>подпунктами 4.13 - 4.17 соответственно.</w:t>
      </w:r>
    </w:p>
    <w:p w14:paraId="52E02C76" w14:textId="77777777" w:rsidR="003A2FBC" w:rsidRDefault="003A2FBC" w:rsidP="003A2FBC">
      <w:pPr>
        <w:jc w:val="both"/>
        <w:rPr>
          <w:rFonts w:ascii="Times New Roman" w:hAnsi="Times New Roman" w:cs="Times New Roman"/>
          <w:b/>
          <w:color w:val="auto"/>
        </w:rPr>
      </w:pPr>
    </w:p>
    <w:p w14:paraId="128B71C8" w14:textId="6B3106D6" w:rsidR="003A2FBC" w:rsidRDefault="003A2FBC" w:rsidP="003A2FBC">
      <w:pPr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Дополнить главу 9</w:t>
      </w:r>
      <w:r w:rsidRPr="008440E4">
        <w:rPr>
          <w:rFonts w:ascii="Times New Roman" w:hAnsi="Times New Roman" w:cs="Times New Roman"/>
          <w:b/>
          <w:color w:val="auto"/>
        </w:rPr>
        <w:t xml:space="preserve"> «</w:t>
      </w:r>
      <w:r>
        <w:rPr>
          <w:rFonts w:ascii="Times New Roman" w:hAnsi="Times New Roman" w:cs="Times New Roman"/>
          <w:b/>
          <w:color w:val="auto"/>
        </w:rPr>
        <w:t>Ответственность за неправомерное использование Инсайдерской информации»</w:t>
      </w:r>
      <w:r w:rsidRPr="008440E4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пунктом 9.6 следующего содержания:</w:t>
      </w:r>
    </w:p>
    <w:p w14:paraId="0A98BC6F" w14:textId="77777777" w:rsidR="003A2FBC" w:rsidRPr="00FA55D7" w:rsidRDefault="003A2FBC" w:rsidP="003A2FBC">
      <w:pPr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«9.6 «</w:t>
      </w:r>
      <w:r w:rsidRPr="00FA55D7">
        <w:rPr>
          <w:rFonts w:ascii="Times New Roman" w:hAnsi="Times New Roman" w:cs="Times New Roman"/>
          <w:bCs/>
          <w:color w:val="auto"/>
        </w:rPr>
        <w:t>ПАО «НК</w:t>
      </w:r>
      <w:r>
        <w:rPr>
          <w:rFonts w:ascii="Times New Roman" w:hAnsi="Times New Roman" w:cs="Times New Roman"/>
          <w:bCs/>
          <w:color w:val="auto"/>
        </w:rPr>
        <w:t xml:space="preserve">ХП» </w:t>
      </w:r>
      <w:r w:rsidRPr="00FA55D7">
        <w:rPr>
          <w:rFonts w:ascii="Times New Roman" w:hAnsi="Times New Roman" w:cs="Times New Roman"/>
          <w:bCs/>
          <w:color w:val="auto"/>
        </w:rPr>
        <w:t>вправе потребовать возмещения убытков от лиц, виновных в неправомерном использовании и (или) распространении его инсайдерской информации</w:t>
      </w:r>
      <w:r>
        <w:rPr>
          <w:rFonts w:ascii="Times New Roman" w:hAnsi="Times New Roman" w:cs="Times New Roman"/>
          <w:bCs/>
          <w:color w:val="auto"/>
        </w:rPr>
        <w:t>»</w:t>
      </w:r>
      <w:r w:rsidRPr="00FA55D7">
        <w:rPr>
          <w:rFonts w:ascii="Times New Roman" w:hAnsi="Times New Roman" w:cs="Times New Roman"/>
          <w:bCs/>
          <w:color w:val="auto"/>
        </w:rPr>
        <w:t>.</w:t>
      </w:r>
    </w:p>
    <w:p w14:paraId="3F009718" w14:textId="77777777" w:rsidR="00104BED" w:rsidRPr="00B356EC" w:rsidRDefault="00104BED" w:rsidP="00231D14">
      <w:pPr>
        <w:jc w:val="both"/>
        <w:rPr>
          <w:rFonts w:ascii="Times New Roman" w:hAnsi="Times New Roman" w:cs="Times New Roman"/>
          <w:b/>
          <w:color w:val="auto"/>
        </w:rPr>
      </w:pPr>
    </w:p>
    <w:p w14:paraId="4DB4F7D7" w14:textId="77777777" w:rsidR="00104BED" w:rsidRPr="00B356EC" w:rsidRDefault="00231D14" w:rsidP="00231D14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B356EC">
        <w:rPr>
          <w:rFonts w:ascii="Times New Roman" w:hAnsi="Times New Roman" w:cs="Times New Roman"/>
          <w:b/>
          <w:color w:val="auto"/>
        </w:rPr>
        <w:t>Дополнить Положение главой 10 «</w:t>
      </w:r>
      <w:r w:rsidRPr="00B356EC">
        <w:rPr>
          <w:rFonts w:ascii="Times New Roman" w:hAnsi="Times New Roman" w:cs="Times New Roman"/>
          <w:b/>
          <w:bCs/>
          <w:color w:val="auto"/>
        </w:rPr>
        <w:t>Особенности совершения инсайдерами операций с финансовыми инструментами» следующего содержания:</w:t>
      </w:r>
    </w:p>
    <w:p w14:paraId="367F9E6E" w14:textId="389CAE9D" w:rsidR="00895FDF" w:rsidRPr="00895FDF" w:rsidRDefault="00895FDF" w:rsidP="00895FD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«10.1 </w:t>
      </w:r>
      <w:r w:rsidRPr="00895FDF">
        <w:rPr>
          <w:rFonts w:ascii="Times New Roman" w:hAnsi="Times New Roman" w:cs="Times New Roman"/>
          <w:color w:val="auto"/>
        </w:rPr>
        <w:t xml:space="preserve">В </w:t>
      </w:r>
      <w:r>
        <w:rPr>
          <w:rFonts w:ascii="Times New Roman" w:hAnsi="Times New Roman" w:cs="Times New Roman"/>
          <w:color w:val="auto"/>
        </w:rPr>
        <w:t xml:space="preserve">Обществе </w:t>
      </w:r>
      <w:r w:rsidRPr="00895FDF">
        <w:rPr>
          <w:rFonts w:ascii="Times New Roman" w:hAnsi="Times New Roman" w:cs="Times New Roman"/>
          <w:color w:val="auto"/>
        </w:rPr>
        <w:t xml:space="preserve">устанавливаются разрешительные и запретительные периоды для совершения Инсайдерами и связанными с ними лицами операций с финансовыми инструментами </w:t>
      </w:r>
      <w:r>
        <w:rPr>
          <w:rFonts w:ascii="Times New Roman" w:hAnsi="Times New Roman" w:cs="Times New Roman"/>
          <w:color w:val="auto"/>
        </w:rPr>
        <w:t>Общества.</w:t>
      </w:r>
    </w:p>
    <w:p w14:paraId="58EDA399" w14:textId="68FFBECA" w:rsidR="00895FDF" w:rsidRPr="00895FDF" w:rsidRDefault="00895FDF" w:rsidP="00895FD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10.2 В</w:t>
      </w:r>
      <w:r w:rsidRPr="00895FDF">
        <w:rPr>
          <w:rFonts w:ascii="Times New Roman" w:hAnsi="Times New Roman" w:cs="Times New Roman"/>
          <w:color w:val="auto"/>
        </w:rPr>
        <w:t xml:space="preserve"> целях исключения риска признания операции с финансовыми инструментами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сделкой, имеющей признаки НИИИМР, в </w:t>
      </w:r>
      <w:r>
        <w:rPr>
          <w:rFonts w:ascii="Times New Roman" w:hAnsi="Times New Roman" w:cs="Times New Roman"/>
          <w:color w:val="auto"/>
        </w:rPr>
        <w:t xml:space="preserve">Обществе </w:t>
      </w:r>
      <w:r w:rsidRPr="00895FDF">
        <w:rPr>
          <w:rFonts w:ascii="Times New Roman" w:hAnsi="Times New Roman" w:cs="Times New Roman"/>
          <w:color w:val="auto"/>
        </w:rPr>
        <w:t>определены следующие условия совершения операций с финансовыми инструментам</w:t>
      </w:r>
      <w:r>
        <w:rPr>
          <w:rFonts w:ascii="Times New Roman" w:hAnsi="Times New Roman" w:cs="Times New Roman"/>
          <w:color w:val="auto"/>
        </w:rPr>
        <w:t>и</w:t>
      </w:r>
      <w:r w:rsidRPr="00895FDF">
        <w:rPr>
          <w:rFonts w:ascii="Times New Roman" w:hAnsi="Times New Roman" w:cs="Times New Roman"/>
          <w:color w:val="auto"/>
        </w:rPr>
        <w:t xml:space="preserve"> Общества</w:t>
      </w:r>
      <w:r>
        <w:rPr>
          <w:rFonts w:ascii="Times New Roman" w:hAnsi="Times New Roman" w:cs="Times New Roman"/>
          <w:color w:val="auto"/>
        </w:rPr>
        <w:t xml:space="preserve">, </w:t>
      </w:r>
      <w:r w:rsidRPr="00895FDF">
        <w:rPr>
          <w:rFonts w:ascii="Times New Roman" w:hAnsi="Times New Roman" w:cs="Times New Roman"/>
          <w:color w:val="auto"/>
        </w:rPr>
        <w:t xml:space="preserve">Инсайдерами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>и связанными с ними лицами:</w:t>
      </w:r>
    </w:p>
    <w:p w14:paraId="2FAA02EB" w14:textId="02EB15AA" w:rsidR="00895FDF" w:rsidRPr="00895FDF" w:rsidRDefault="00895FDF" w:rsidP="00895FD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10.2.1</w:t>
      </w:r>
      <w:r w:rsidRPr="00895FDF">
        <w:rPr>
          <w:rFonts w:ascii="Times New Roman" w:hAnsi="Times New Roman" w:cs="Times New Roman"/>
          <w:color w:val="auto"/>
        </w:rPr>
        <w:t xml:space="preserve"> Операции с финансовыми инструментами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должны совершаться в разрешительный период, определяемый как период с даты, следующей за датой раскрытия </w:t>
      </w:r>
      <w:r>
        <w:rPr>
          <w:rFonts w:ascii="Times New Roman" w:hAnsi="Times New Roman" w:cs="Times New Roman"/>
          <w:color w:val="auto"/>
        </w:rPr>
        <w:t>консолидированн</w:t>
      </w:r>
      <w:r w:rsidR="005D7D32">
        <w:rPr>
          <w:rFonts w:ascii="Times New Roman" w:hAnsi="Times New Roman" w:cs="Times New Roman"/>
          <w:color w:val="auto"/>
        </w:rPr>
        <w:t>ой</w:t>
      </w:r>
      <w:r>
        <w:rPr>
          <w:rFonts w:ascii="Times New Roman" w:hAnsi="Times New Roman" w:cs="Times New Roman"/>
          <w:color w:val="auto"/>
        </w:rPr>
        <w:t xml:space="preserve"> финансов</w:t>
      </w:r>
      <w:r w:rsidR="005D7D32">
        <w:rPr>
          <w:rFonts w:ascii="Times New Roman" w:hAnsi="Times New Roman" w:cs="Times New Roman"/>
          <w:color w:val="auto"/>
        </w:rPr>
        <w:t>ой</w:t>
      </w:r>
      <w:r>
        <w:rPr>
          <w:rFonts w:ascii="Times New Roman" w:hAnsi="Times New Roman" w:cs="Times New Roman"/>
          <w:color w:val="auto"/>
        </w:rPr>
        <w:t xml:space="preserve"> отчетност</w:t>
      </w:r>
      <w:r w:rsidR="005D7D32">
        <w:rPr>
          <w:rFonts w:ascii="Times New Roman" w:hAnsi="Times New Roman" w:cs="Times New Roman"/>
          <w:color w:val="auto"/>
        </w:rPr>
        <w:t>и</w:t>
      </w:r>
      <w:r w:rsidRPr="00895FDF">
        <w:rPr>
          <w:rFonts w:ascii="Times New Roman" w:hAnsi="Times New Roman" w:cs="Times New Roman"/>
          <w:color w:val="auto"/>
        </w:rPr>
        <w:t xml:space="preserve">, подготовленной в соответствии с </w:t>
      </w:r>
      <w:r w:rsidRPr="00895FDF">
        <w:rPr>
          <w:rFonts w:ascii="Times New Roman" w:hAnsi="Times New Roman" w:cs="Times New Roman"/>
          <w:color w:val="auto"/>
        </w:rPr>
        <w:lastRenderedPageBreak/>
        <w:t xml:space="preserve">Международными стандартами финансовой отчетности (годовой аудированной и промежуточной неаудированной, в том числе обобщенной), по 29-й календарный день первого месяца квартала, следующего за кварталом, в котором была раскрыта </w:t>
      </w:r>
      <w:r>
        <w:rPr>
          <w:rFonts w:ascii="Times New Roman" w:hAnsi="Times New Roman" w:cs="Times New Roman"/>
          <w:color w:val="auto"/>
        </w:rPr>
        <w:t>консолидированная финансовая отчетность</w:t>
      </w:r>
      <w:r w:rsidRPr="00895FDF">
        <w:rPr>
          <w:rFonts w:ascii="Times New Roman" w:hAnsi="Times New Roman" w:cs="Times New Roman"/>
          <w:color w:val="auto"/>
        </w:rPr>
        <w:t>.</w:t>
      </w:r>
    </w:p>
    <w:p w14:paraId="1273F11C" w14:textId="284D8F09" w:rsidR="00895FDF" w:rsidRDefault="00895FDF" w:rsidP="00895FDF">
      <w:pPr>
        <w:jc w:val="both"/>
        <w:rPr>
          <w:rFonts w:ascii="Times New Roman" w:hAnsi="Times New Roman" w:cs="Times New Roman"/>
          <w:color w:val="auto"/>
        </w:rPr>
      </w:pPr>
      <w:r w:rsidRPr="00895FDF">
        <w:rPr>
          <w:rFonts w:ascii="Times New Roman" w:hAnsi="Times New Roman" w:cs="Times New Roman"/>
          <w:color w:val="auto"/>
        </w:rPr>
        <w:t>к зап</w:t>
      </w:r>
      <w:r>
        <w:rPr>
          <w:rFonts w:ascii="Times New Roman" w:hAnsi="Times New Roman" w:cs="Times New Roman"/>
          <w:color w:val="auto"/>
        </w:rPr>
        <w:t>ретительному периоду относятся:</w:t>
      </w:r>
    </w:p>
    <w:p w14:paraId="26781553" w14:textId="0BA087EF" w:rsidR="00895FDF" w:rsidRPr="00895FDF" w:rsidRDefault="00895FDF" w:rsidP="00895FDF">
      <w:pPr>
        <w:pStyle w:val="af4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895FDF">
        <w:rPr>
          <w:rFonts w:ascii="Times New Roman" w:hAnsi="Times New Roman" w:cs="Times New Roman"/>
          <w:color w:val="auto"/>
        </w:rPr>
        <w:t xml:space="preserve">период продолжительностью 30 календарных дней со дня покупки финансовых инструментов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(для продажи финансовых инструментов </w:t>
      </w:r>
      <w:r>
        <w:rPr>
          <w:rFonts w:ascii="Times New Roman" w:hAnsi="Times New Roman" w:cs="Times New Roman"/>
          <w:color w:val="auto"/>
        </w:rPr>
        <w:t>Общества)</w:t>
      </w:r>
      <w:r w:rsidRPr="00895FDF">
        <w:rPr>
          <w:rFonts w:ascii="Times New Roman" w:hAnsi="Times New Roman" w:cs="Times New Roman"/>
          <w:color w:val="auto"/>
        </w:rPr>
        <w:t>;</w:t>
      </w:r>
    </w:p>
    <w:p w14:paraId="1C2A5FE1" w14:textId="22BBE9D0" w:rsidR="00895FDF" w:rsidRPr="00895FDF" w:rsidRDefault="00895FDF" w:rsidP="00895FDF">
      <w:pPr>
        <w:pStyle w:val="af4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895FDF">
        <w:rPr>
          <w:rFonts w:ascii="Times New Roman" w:hAnsi="Times New Roman" w:cs="Times New Roman"/>
          <w:color w:val="auto"/>
        </w:rPr>
        <w:t xml:space="preserve">период с 30-го календарного дня первого месяца квартала по дату раскрытия </w:t>
      </w:r>
      <w:r>
        <w:rPr>
          <w:rFonts w:ascii="Times New Roman" w:hAnsi="Times New Roman" w:cs="Times New Roman"/>
          <w:color w:val="auto"/>
        </w:rPr>
        <w:t>консолидированн</w:t>
      </w:r>
      <w:r w:rsidR="005D7D32">
        <w:rPr>
          <w:rFonts w:ascii="Times New Roman" w:hAnsi="Times New Roman" w:cs="Times New Roman"/>
          <w:color w:val="auto"/>
        </w:rPr>
        <w:t>ой</w:t>
      </w:r>
      <w:r>
        <w:rPr>
          <w:rFonts w:ascii="Times New Roman" w:hAnsi="Times New Roman" w:cs="Times New Roman"/>
          <w:color w:val="auto"/>
        </w:rPr>
        <w:t xml:space="preserve"> финансов</w:t>
      </w:r>
      <w:r w:rsidR="005D7D32">
        <w:rPr>
          <w:rFonts w:ascii="Times New Roman" w:hAnsi="Times New Roman" w:cs="Times New Roman"/>
          <w:color w:val="auto"/>
        </w:rPr>
        <w:t>ой</w:t>
      </w:r>
      <w:r>
        <w:rPr>
          <w:rFonts w:ascii="Times New Roman" w:hAnsi="Times New Roman" w:cs="Times New Roman"/>
          <w:color w:val="auto"/>
        </w:rPr>
        <w:t xml:space="preserve"> отчетност</w:t>
      </w:r>
      <w:r w:rsidR="005D7D32">
        <w:rPr>
          <w:rFonts w:ascii="Times New Roman" w:hAnsi="Times New Roman" w:cs="Times New Roman"/>
          <w:color w:val="auto"/>
        </w:rPr>
        <w:t>и</w:t>
      </w:r>
      <w:r w:rsidRPr="00895FDF">
        <w:rPr>
          <w:rFonts w:ascii="Times New Roman" w:hAnsi="Times New Roman" w:cs="Times New Roman"/>
          <w:color w:val="auto"/>
        </w:rPr>
        <w:t xml:space="preserve"> (в том числе обобщенной) за предыдущий квартал включительно.</w:t>
      </w:r>
    </w:p>
    <w:p w14:paraId="20ACF303" w14:textId="4A58F44D" w:rsidR="00895FDF" w:rsidRPr="00895FDF" w:rsidRDefault="00895FDF" w:rsidP="00895FDF">
      <w:pPr>
        <w:jc w:val="both"/>
        <w:rPr>
          <w:rFonts w:ascii="Times New Roman" w:hAnsi="Times New Roman" w:cs="Times New Roman"/>
          <w:color w:val="auto"/>
        </w:rPr>
      </w:pPr>
      <w:r w:rsidRPr="00895FDF">
        <w:rPr>
          <w:rFonts w:ascii="Times New Roman" w:hAnsi="Times New Roman" w:cs="Times New Roman"/>
          <w:color w:val="auto"/>
        </w:rPr>
        <w:t>10.2.</w:t>
      </w:r>
      <w:r>
        <w:rPr>
          <w:rFonts w:ascii="Times New Roman" w:hAnsi="Times New Roman" w:cs="Times New Roman"/>
          <w:color w:val="auto"/>
        </w:rPr>
        <w:t>2</w:t>
      </w:r>
      <w:r w:rsidRPr="00895FDF">
        <w:rPr>
          <w:rFonts w:ascii="Times New Roman" w:hAnsi="Times New Roman" w:cs="Times New Roman"/>
          <w:color w:val="auto"/>
        </w:rPr>
        <w:t xml:space="preserve"> </w:t>
      </w:r>
      <w:r w:rsidR="003F4B4F">
        <w:rPr>
          <w:rFonts w:ascii="Times New Roman" w:hAnsi="Times New Roman" w:cs="Times New Roman"/>
          <w:color w:val="auto"/>
        </w:rPr>
        <w:t>В случае реализации</w:t>
      </w:r>
      <w:r w:rsidRPr="00895FD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Обществ</w:t>
      </w:r>
      <w:r w:rsidR="00CB0FFA">
        <w:rPr>
          <w:rFonts w:ascii="Times New Roman" w:hAnsi="Times New Roman" w:cs="Times New Roman"/>
          <w:color w:val="auto"/>
        </w:rPr>
        <w:t>ом</w:t>
      </w:r>
      <w:r>
        <w:rPr>
          <w:rFonts w:ascii="Times New Roman" w:hAnsi="Times New Roman" w:cs="Times New Roman"/>
          <w:color w:val="auto"/>
        </w:rPr>
        <w:t xml:space="preserve"> </w:t>
      </w:r>
      <w:r w:rsidR="003F4B4F">
        <w:rPr>
          <w:rFonts w:ascii="Times New Roman" w:hAnsi="Times New Roman" w:cs="Times New Roman"/>
          <w:color w:val="auto"/>
        </w:rPr>
        <w:t xml:space="preserve">права на </w:t>
      </w:r>
      <w:r w:rsidRPr="00895FDF">
        <w:rPr>
          <w:rFonts w:ascii="Times New Roman" w:hAnsi="Times New Roman" w:cs="Times New Roman"/>
          <w:color w:val="auto"/>
        </w:rPr>
        <w:t>раскрыти</w:t>
      </w:r>
      <w:r w:rsidR="003F4B4F">
        <w:rPr>
          <w:rFonts w:ascii="Times New Roman" w:hAnsi="Times New Roman" w:cs="Times New Roman"/>
          <w:color w:val="auto"/>
        </w:rPr>
        <w:t>е</w:t>
      </w:r>
      <w:r w:rsidRPr="00895FD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консолидированн</w:t>
      </w:r>
      <w:r w:rsidR="00CB0FFA">
        <w:rPr>
          <w:rFonts w:ascii="Times New Roman" w:hAnsi="Times New Roman" w:cs="Times New Roman"/>
          <w:color w:val="auto"/>
        </w:rPr>
        <w:t>ой</w:t>
      </w:r>
      <w:r>
        <w:rPr>
          <w:rFonts w:ascii="Times New Roman" w:hAnsi="Times New Roman" w:cs="Times New Roman"/>
          <w:color w:val="auto"/>
        </w:rPr>
        <w:t xml:space="preserve"> финансов</w:t>
      </w:r>
      <w:r w:rsidR="00CB0FFA">
        <w:rPr>
          <w:rFonts w:ascii="Times New Roman" w:hAnsi="Times New Roman" w:cs="Times New Roman"/>
          <w:color w:val="auto"/>
        </w:rPr>
        <w:t>ой</w:t>
      </w:r>
      <w:r>
        <w:rPr>
          <w:rFonts w:ascii="Times New Roman" w:hAnsi="Times New Roman" w:cs="Times New Roman"/>
          <w:color w:val="auto"/>
        </w:rPr>
        <w:t xml:space="preserve"> отчетност</w:t>
      </w:r>
      <w:r w:rsidR="00CB0FFA">
        <w:rPr>
          <w:rFonts w:ascii="Times New Roman" w:hAnsi="Times New Roman" w:cs="Times New Roman"/>
          <w:color w:val="auto"/>
        </w:rPr>
        <w:t>и</w:t>
      </w:r>
      <w:r w:rsidRPr="00895FDF">
        <w:rPr>
          <w:rFonts w:ascii="Times New Roman" w:hAnsi="Times New Roman" w:cs="Times New Roman"/>
          <w:color w:val="auto"/>
        </w:rPr>
        <w:t xml:space="preserve"> (в том числе обобщенной) </w:t>
      </w:r>
      <w:r w:rsidR="00D91BEF">
        <w:rPr>
          <w:rFonts w:ascii="Times New Roman" w:hAnsi="Times New Roman" w:cs="Times New Roman"/>
          <w:color w:val="auto"/>
        </w:rPr>
        <w:t xml:space="preserve">в ограниченном объеме (составе) </w:t>
      </w:r>
      <w:r w:rsidRPr="00895FDF">
        <w:rPr>
          <w:rFonts w:ascii="Times New Roman" w:hAnsi="Times New Roman" w:cs="Times New Roman"/>
          <w:color w:val="auto"/>
        </w:rPr>
        <w:t xml:space="preserve">на основании нормативно-правовых актов Российской Федерации Инсайдерам и связанным с ними лицам запрещается совершать любые операции с финансовыми инструментами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>в следующие периоды:</w:t>
      </w:r>
    </w:p>
    <w:p w14:paraId="25F37D61" w14:textId="5472C5C3" w:rsidR="00895FDF" w:rsidRPr="00895FDF" w:rsidRDefault="00895FDF" w:rsidP="00895FDF">
      <w:pPr>
        <w:pStyle w:val="af4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895FDF">
        <w:rPr>
          <w:rFonts w:ascii="Times New Roman" w:hAnsi="Times New Roman" w:cs="Times New Roman"/>
          <w:color w:val="auto"/>
        </w:rPr>
        <w:t>с 30-го календарного дня первого месяца календарного года до истечения 120 календарных дней после окончания предшествующего календарного года;</w:t>
      </w:r>
    </w:p>
    <w:p w14:paraId="091DAA10" w14:textId="40AB63D5" w:rsidR="00895FDF" w:rsidRPr="00895FDF" w:rsidRDefault="00895FDF" w:rsidP="00895FDF">
      <w:pPr>
        <w:pStyle w:val="af4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895FDF">
        <w:rPr>
          <w:rFonts w:ascii="Times New Roman" w:hAnsi="Times New Roman" w:cs="Times New Roman"/>
          <w:color w:val="auto"/>
        </w:rPr>
        <w:t xml:space="preserve">с 30-го календарного дня первого месяца квартала до истечения 60 календарных дней после даты окончания квартала, </w:t>
      </w:r>
      <w:r>
        <w:rPr>
          <w:rFonts w:ascii="Times New Roman" w:hAnsi="Times New Roman" w:cs="Times New Roman"/>
          <w:color w:val="auto"/>
        </w:rPr>
        <w:t>консолидированная финансовая отчетность</w:t>
      </w:r>
      <w:r w:rsidRPr="00895FDF">
        <w:rPr>
          <w:rFonts w:ascii="Times New Roman" w:hAnsi="Times New Roman" w:cs="Times New Roman"/>
          <w:color w:val="auto"/>
        </w:rPr>
        <w:t xml:space="preserve"> за который не была раскрыта;</w:t>
      </w:r>
    </w:p>
    <w:p w14:paraId="5211E7A7" w14:textId="646644F6" w:rsidR="00895FDF" w:rsidRPr="00895FDF" w:rsidRDefault="00895FDF" w:rsidP="00895FDF">
      <w:pPr>
        <w:pStyle w:val="af4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</w:rPr>
      </w:pPr>
      <w:r w:rsidRPr="00895FDF">
        <w:rPr>
          <w:rFonts w:ascii="Times New Roman" w:hAnsi="Times New Roman" w:cs="Times New Roman"/>
          <w:color w:val="auto"/>
        </w:rPr>
        <w:t xml:space="preserve">продолжительностью 30 календарных дней с даты совершения Инсайдером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и (или) связанными с ним лицами сделки с финансовыми инструментами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в собственных интересах, в течение которого Инсайдеры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>и связанные с ними лица должны воздерживаться от совершения противоположных операций по отношению к данным сделкам.</w:t>
      </w:r>
    </w:p>
    <w:p w14:paraId="13F0C238" w14:textId="5E93D62E" w:rsidR="00895FDF" w:rsidRPr="00895FDF" w:rsidRDefault="00895FDF" w:rsidP="00895FD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10.3</w:t>
      </w:r>
      <w:r w:rsidRPr="00895FDF">
        <w:rPr>
          <w:rFonts w:ascii="Times New Roman" w:hAnsi="Times New Roman" w:cs="Times New Roman"/>
          <w:color w:val="auto"/>
        </w:rPr>
        <w:t xml:space="preserve"> Совершение операций с финансовыми инструментами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с использованием инсайдерской информации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>запрещается.</w:t>
      </w:r>
    </w:p>
    <w:p w14:paraId="02EBFA6D" w14:textId="36A02D11" w:rsidR="00895FDF" w:rsidRPr="00895FDF" w:rsidRDefault="00895FDF" w:rsidP="00895FDF">
      <w:pPr>
        <w:jc w:val="both"/>
        <w:rPr>
          <w:rFonts w:ascii="Times New Roman" w:hAnsi="Times New Roman" w:cs="Times New Roman"/>
          <w:color w:val="auto"/>
        </w:rPr>
      </w:pPr>
      <w:r w:rsidRPr="00895FDF">
        <w:rPr>
          <w:rFonts w:ascii="Times New Roman" w:hAnsi="Times New Roman" w:cs="Times New Roman"/>
          <w:color w:val="auto"/>
        </w:rPr>
        <w:t xml:space="preserve">Совершение Инсайдером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и связанными с ним лицами операции с финансовыми инструментами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в запретительный период, а также в период с даты создания Инсайдером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информации или даты, когда Инсайдер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узнал об информации, относящейся к инсайдерской информации </w:t>
      </w:r>
      <w:r>
        <w:rPr>
          <w:rFonts w:ascii="Times New Roman" w:hAnsi="Times New Roman" w:cs="Times New Roman"/>
          <w:color w:val="auto"/>
        </w:rPr>
        <w:t>Общества,</w:t>
      </w:r>
      <w:r w:rsidRPr="00895FDF">
        <w:rPr>
          <w:rFonts w:ascii="Times New Roman" w:hAnsi="Times New Roman" w:cs="Times New Roman"/>
          <w:color w:val="auto"/>
        </w:rPr>
        <w:t xml:space="preserve"> по дату раскрытия тако</w:t>
      </w:r>
      <w:r>
        <w:rPr>
          <w:rFonts w:ascii="Times New Roman" w:hAnsi="Times New Roman" w:cs="Times New Roman"/>
          <w:color w:val="auto"/>
        </w:rPr>
        <w:t xml:space="preserve">й информации, свидетельствует о </w:t>
      </w:r>
      <w:r w:rsidRPr="00895FDF">
        <w:rPr>
          <w:rFonts w:ascii="Times New Roman" w:hAnsi="Times New Roman" w:cs="Times New Roman"/>
          <w:color w:val="auto"/>
        </w:rPr>
        <w:t xml:space="preserve">возможном НИИИМР Инсайдером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>и связанными с ним лицами при совершении такой операции.</w:t>
      </w:r>
    </w:p>
    <w:p w14:paraId="46A17721" w14:textId="77777777" w:rsidR="00A05A26" w:rsidRDefault="00895FDF" w:rsidP="00A05A26">
      <w:pPr>
        <w:jc w:val="both"/>
        <w:rPr>
          <w:rFonts w:ascii="Times New Roman" w:hAnsi="Times New Roman" w:cs="Times New Roman"/>
          <w:color w:val="auto"/>
        </w:rPr>
      </w:pPr>
      <w:r w:rsidRPr="00895FDF">
        <w:rPr>
          <w:rFonts w:ascii="Times New Roman" w:hAnsi="Times New Roman" w:cs="Times New Roman"/>
          <w:color w:val="auto"/>
        </w:rPr>
        <w:t xml:space="preserve">Обязанность по доказыванию факта совершения операции с финансовыми инструментами </w:t>
      </w:r>
      <w:r>
        <w:rPr>
          <w:rFonts w:ascii="Times New Roman" w:hAnsi="Times New Roman" w:cs="Times New Roman"/>
          <w:color w:val="auto"/>
        </w:rPr>
        <w:t xml:space="preserve">Общества </w:t>
      </w:r>
      <w:r w:rsidRPr="00895FDF">
        <w:rPr>
          <w:rFonts w:ascii="Times New Roman" w:hAnsi="Times New Roman" w:cs="Times New Roman"/>
          <w:color w:val="auto"/>
        </w:rPr>
        <w:t xml:space="preserve">без НИИИМР возлагается на Инсайдера </w:t>
      </w:r>
      <w:r>
        <w:rPr>
          <w:rFonts w:ascii="Times New Roman" w:hAnsi="Times New Roman" w:cs="Times New Roman"/>
          <w:color w:val="auto"/>
        </w:rPr>
        <w:t>Общества,</w:t>
      </w:r>
      <w:r w:rsidRPr="00895FDF">
        <w:rPr>
          <w:rFonts w:ascii="Times New Roman" w:hAnsi="Times New Roman" w:cs="Times New Roman"/>
          <w:color w:val="auto"/>
        </w:rPr>
        <w:t xml:space="preserve"> в том числе по связанным с ним лицам, совершившим такую операцию в запретительный период.</w:t>
      </w:r>
    </w:p>
    <w:p w14:paraId="06620ECE" w14:textId="5D989C7D" w:rsidR="001A3BC0" w:rsidRPr="001A3BC0" w:rsidRDefault="008F4E84" w:rsidP="001A3BC0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10.4 </w:t>
      </w:r>
      <w:r w:rsidR="003A2FBC">
        <w:rPr>
          <w:rFonts w:ascii="Times New Roman" w:hAnsi="Times New Roman" w:cs="Times New Roman"/>
          <w:color w:val="auto"/>
        </w:rPr>
        <w:t xml:space="preserve">В целях </w:t>
      </w:r>
      <w:r w:rsidR="00246201" w:rsidRPr="008F4E84">
        <w:rPr>
          <w:rFonts w:ascii="Times New Roman" w:hAnsi="Times New Roman" w:cs="Times New Roman"/>
          <w:color w:val="auto"/>
        </w:rPr>
        <w:t>минимизац</w:t>
      </w:r>
      <w:r w:rsidRPr="008F4E84">
        <w:rPr>
          <w:rFonts w:ascii="Times New Roman" w:hAnsi="Times New Roman" w:cs="Times New Roman"/>
          <w:color w:val="auto"/>
        </w:rPr>
        <w:t>ии риск</w:t>
      </w:r>
      <w:r w:rsidR="003A2FBC">
        <w:rPr>
          <w:rFonts w:ascii="Times New Roman" w:hAnsi="Times New Roman" w:cs="Times New Roman"/>
          <w:color w:val="auto"/>
        </w:rPr>
        <w:t>ов</w:t>
      </w:r>
      <w:r w:rsidRPr="008F4E84">
        <w:rPr>
          <w:rFonts w:ascii="Times New Roman" w:hAnsi="Times New Roman" w:cs="Times New Roman"/>
          <w:color w:val="auto"/>
        </w:rPr>
        <w:t xml:space="preserve"> </w:t>
      </w:r>
      <w:r w:rsidR="00246201" w:rsidRPr="008F4E84">
        <w:rPr>
          <w:rFonts w:ascii="Times New Roman" w:hAnsi="Times New Roman" w:cs="Times New Roman"/>
          <w:color w:val="auto"/>
        </w:rPr>
        <w:t>Инсайдер</w:t>
      </w:r>
      <w:r w:rsidR="001A3BC0">
        <w:rPr>
          <w:rFonts w:ascii="Times New Roman" w:hAnsi="Times New Roman" w:cs="Times New Roman"/>
          <w:color w:val="auto"/>
        </w:rPr>
        <w:t xml:space="preserve"> </w:t>
      </w:r>
      <w:r w:rsidR="001A3BC0" w:rsidRPr="001A3BC0">
        <w:rPr>
          <w:rFonts w:ascii="Times New Roman" w:hAnsi="Times New Roman" w:cs="Times New Roman"/>
          <w:color w:val="auto"/>
        </w:rPr>
        <w:t xml:space="preserve">обязан уведомить </w:t>
      </w:r>
      <w:r w:rsidR="001A3BC0">
        <w:rPr>
          <w:rFonts w:ascii="Times New Roman" w:hAnsi="Times New Roman" w:cs="Times New Roman"/>
          <w:color w:val="auto"/>
        </w:rPr>
        <w:t xml:space="preserve">Эмитента и (или) Работодателя </w:t>
      </w:r>
      <w:r w:rsidR="001A3BC0" w:rsidRPr="001A3BC0">
        <w:rPr>
          <w:rFonts w:ascii="Times New Roman" w:hAnsi="Times New Roman" w:cs="Times New Roman"/>
          <w:color w:val="auto"/>
        </w:rPr>
        <w:t>о возникшем конфликте интересов или о возможности его возникновения, как только ему станет об этом известно.</w:t>
      </w:r>
      <w:r w:rsidR="001A3BC0">
        <w:rPr>
          <w:rFonts w:ascii="Times New Roman" w:hAnsi="Times New Roman" w:cs="Times New Roman"/>
          <w:color w:val="auto"/>
        </w:rPr>
        <w:t xml:space="preserve"> Уведомление осуществляется в простой письменной форме.</w:t>
      </w:r>
    </w:p>
    <w:p w14:paraId="2DAF72E7" w14:textId="37843690" w:rsidR="008F4E84" w:rsidRPr="008F4E84" w:rsidRDefault="008F4E84" w:rsidP="008F4E8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10.5 </w:t>
      </w:r>
      <w:r w:rsidR="00A44FD6" w:rsidRPr="008F4E84">
        <w:rPr>
          <w:rFonts w:ascii="Times New Roman" w:hAnsi="Times New Roman" w:cs="Times New Roman"/>
          <w:color w:val="auto"/>
        </w:rPr>
        <w:t>В целях исключения риска совершения операций с финансовыми инструментами Общества в запре</w:t>
      </w:r>
      <w:r w:rsidRPr="008F4E84">
        <w:rPr>
          <w:rFonts w:ascii="Times New Roman" w:hAnsi="Times New Roman" w:cs="Times New Roman"/>
          <w:color w:val="auto"/>
        </w:rPr>
        <w:t>тительный период, до начала любых операций Инсайдеры должны заполнить и отправить в адрес Общества уведомление по форме 10 к Положению.»</w:t>
      </w:r>
    </w:p>
    <w:p w14:paraId="76882202" w14:textId="5F8DAEDF" w:rsidR="00A05A26" w:rsidRDefault="00A05A26" w:rsidP="00A05A26">
      <w:pPr>
        <w:jc w:val="both"/>
        <w:rPr>
          <w:rFonts w:ascii="Times New Roman" w:hAnsi="Times New Roman" w:cs="Times New Roman"/>
          <w:color w:val="auto"/>
        </w:rPr>
      </w:pPr>
    </w:p>
    <w:p w14:paraId="65DC39C1" w14:textId="13F84A49" w:rsidR="0008320B" w:rsidRPr="00B356EC" w:rsidRDefault="0008320B" w:rsidP="0008320B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B356EC">
        <w:rPr>
          <w:rFonts w:ascii="Times New Roman" w:hAnsi="Times New Roman" w:cs="Times New Roman"/>
          <w:b/>
          <w:color w:val="auto"/>
        </w:rPr>
        <w:t xml:space="preserve">Считать главу 10 </w:t>
      </w:r>
      <w:bookmarkStart w:id="2" w:name="bookmark9"/>
      <w:r w:rsidRPr="00B356EC">
        <w:rPr>
          <w:rFonts w:ascii="Times New Roman" w:hAnsi="Times New Roman" w:cs="Times New Roman"/>
          <w:b/>
          <w:color w:val="auto"/>
        </w:rPr>
        <w:t>«</w:t>
      </w:r>
      <w:r w:rsidRPr="00B356EC">
        <w:rPr>
          <w:rFonts w:ascii="Times New Roman" w:hAnsi="Times New Roman" w:cs="Times New Roman"/>
          <w:b/>
          <w:bCs/>
          <w:color w:val="auto"/>
        </w:rPr>
        <w:t>Заключительные положения</w:t>
      </w:r>
      <w:bookmarkEnd w:id="2"/>
      <w:r w:rsidRPr="00B356EC">
        <w:rPr>
          <w:rFonts w:ascii="Times New Roman" w:hAnsi="Times New Roman" w:cs="Times New Roman"/>
          <w:b/>
          <w:bCs/>
          <w:color w:val="auto"/>
        </w:rPr>
        <w:t>» главой 11</w:t>
      </w:r>
      <w:r w:rsidR="00231D14" w:rsidRPr="00B356E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356EC">
        <w:rPr>
          <w:rFonts w:ascii="Times New Roman" w:hAnsi="Times New Roman" w:cs="Times New Roman"/>
          <w:b/>
          <w:bCs/>
          <w:color w:val="auto"/>
        </w:rPr>
        <w:t>«Заключительные положения» соответственно и изложить ее в следующей редакции:</w:t>
      </w:r>
    </w:p>
    <w:p w14:paraId="0DB41521" w14:textId="28D89FCF" w:rsidR="00B356EC" w:rsidRDefault="00B356EC" w:rsidP="003A2FBC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«11.1 </w:t>
      </w:r>
      <w:r w:rsidR="00251939" w:rsidRPr="00B356EC">
        <w:rPr>
          <w:rFonts w:ascii="Times New Roman" w:hAnsi="Times New Roman" w:cs="Times New Roman"/>
          <w:color w:val="auto"/>
        </w:rPr>
        <w:t xml:space="preserve">Ответственное должностное лицо и сотрудники Службы корпоративного управления на постоянной основе, </w:t>
      </w:r>
      <w:r w:rsidR="003213F6" w:rsidRPr="00B356EC">
        <w:rPr>
          <w:rFonts w:ascii="Times New Roman" w:hAnsi="Times New Roman" w:cs="Times New Roman"/>
          <w:color w:val="auto"/>
        </w:rPr>
        <w:t xml:space="preserve">но </w:t>
      </w:r>
      <w:r w:rsidR="00251939" w:rsidRPr="00B356EC">
        <w:rPr>
          <w:rFonts w:ascii="Times New Roman" w:hAnsi="Times New Roman" w:cs="Times New Roman"/>
          <w:color w:val="auto"/>
        </w:rPr>
        <w:t>не реже</w:t>
      </w:r>
      <w:r w:rsidR="003213F6" w:rsidRPr="00B356EC">
        <w:rPr>
          <w:rFonts w:ascii="Times New Roman" w:hAnsi="Times New Roman" w:cs="Times New Roman"/>
          <w:color w:val="auto"/>
        </w:rPr>
        <w:t xml:space="preserve"> 1</w:t>
      </w:r>
      <w:r w:rsidR="00251939" w:rsidRPr="00B356EC">
        <w:rPr>
          <w:rFonts w:ascii="Times New Roman" w:hAnsi="Times New Roman" w:cs="Times New Roman"/>
          <w:color w:val="auto"/>
        </w:rPr>
        <w:t xml:space="preserve"> раза в год проводят анализ настоящего Положения. В случае выявления событий, регуляторного риска, изменений законодательства в области Противодействия НИИИМР, затрагивающих настоящее Положение, инициируют вн</w:t>
      </w:r>
      <w:r w:rsidR="008440E4">
        <w:rPr>
          <w:rFonts w:ascii="Times New Roman" w:hAnsi="Times New Roman" w:cs="Times New Roman"/>
          <w:color w:val="auto"/>
        </w:rPr>
        <w:t>есение соответствующие изменения</w:t>
      </w:r>
      <w:r w:rsidR="00251939" w:rsidRPr="00B356EC">
        <w:rPr>
          <w:rFonts w:ascii="Times New Roman" w:hAnsi="Times New Roman" w:cs="Times New Roman"/>
          <w:color w:val="auto"/>
        </w:rPr>
        <w:t xml:space="preserve"> в настоящее Положение.</w:t>
      </w:r>
    </w:p>
    <w:p w14:paraId="51DA801A" w14:textId="77777777" w:rsidR="00B356EC" w:rsidRDefault="00231D14" w:rsidP="003A2FBC">
      <w:pPr>
        <w:pStyle w:val="af4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B356EC">
        <w:rPr>
          <w:rFonts w:ascii="Times New Roman" w:hAnsi="Times New Roman" w:cs="Times New Roman"/>
          <w:color w:val="auto"/>
        </w:rPr>
        <w:t>Контроль за соблюдением порядка пересмотра Положения возлагается на</w:t>
      </w:r>
      <w:r w:rsidR="003213F6" w:rsidRPr="00B356EC">
        <w:rPr>
          <w:rFonts w:ascii="Times New Roman" w:hAnsi="Times New Roman" w:cs="Times New Roman"/>
          <w:color w:val="auto"/>
        </w:rPr>
        <w:t xml:space="preserve"> Ответственное должностное лицо.</w:t>
      </w:r>
    </w:p>
    <w:p w14:paraId="19880895" w14:textId="77777777" w:rsidR="00B356EC" w:rsidRDefault="00231D14" w:rsidP="003A2FBC">
      <w:pPr>
        <w:pStyle w:val="af4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B356EC">
        <w:rPr>
          <w:rFonts w:ascii="Times New Roman" w:hAnsi="Times New Roman" w:cs="Times New Roman"/>
          <w:color w:val="auto"/>
        </w:rPr>
        <w:t>Все изменения и дополнения к настоящему Положению утверждаются решением Совета директоров.</w:t>
      </w:r>
    </w:p>
    <w:p w14:paraId="18E1C927" w14:textId="12BE0616" w:rsidR="00B05B30" w:rsidRPr="00B356EC" w:rsidRDefault="00231D14" w:rsidP="003A2FBC">
      <w:pPr>
        <w:pStyle w:val="af4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B356EC">
        <w:rPr>
          <w:rFonts w:ascii="Times New Roman" w:hAnsi="Times New Roman" w:cs="Times New Roman"/>
          <w:color w:val="auto"/>
        </w:rPr>
        <w:lastRenderedPageBreak/>
        <w:t>В случае внесения изменений в законодательство Российской Федерации в области противодействия неправомерному использованию инсайдерской информации, настоящее Положение будет действовать в части, не противоречащей законодательству Российской Федерации.</w:t>
      </w:r>
      <w:bookmarkEnd w:id="0"/>
      <w:r w:rsidR="00B356EC" w:rsidRPr="00B356EC">
        <w:rPr>
          <w:rFonts w:ascii="Times New Roman" w:hAnsi="Times New Roman" w:cs="Times New Roman"/>
          <w:color w:val="auto"/>
        </w:rPr>
        <w:t>»</w:t>
      </w:r>
    </w:p>
    <w:sectPr w:rsidR="00B05B30" w:rsidRPr="00B356EC" w:rsidSect="00B477CD">
      <w:headerReference w:type="default" r:id="rId8"/>
      <w:footerReference w:type="even" r:id="rId9"/>
      <w:headerReference w:type="first" r:id="rId10"/>
      <w:type w:val="continuous"/>
      <w:pgSz w:w="11909" w:h="16838"/>
      <w:pgMar w:top="964" w:right="794" w:bottom="680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76A1" w14:textId="77777777" w:rsidR="003F4B4F" w:rsidRDefault="003F4B4F">
      <w:r>
        <w:separator/>
      </w:r>
    </w:p>
  </w:endnote>
  <w:endnote w:type="continuationSeparator" w:id="0">
    <w:p w14:paraId="20635EA3" w14:textId="77777777" w:rsidR="003F4B4F" w:rsidRDefault="003F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711D" w14:textId="434E772F" w:rsidR="003F4B4F" w:rsidRDefault="003F4B4F" w:rsidP="00886F51">
    <w:pPr>
      <w:pStyle w:val="ab"/>
      <w:jc w:val="center"/>
    </w:pPr>
  </w:p>
  <w:p w14:paraId="48A13563" w14:textId="5BAE430F" w:rsidR="003F4B4F" w:rsidRDefault="003F4B4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B5FA" w14:textId="77777777" w:rsidR="003F4B4F" w:rsidRDefault="003F4B4F"/>
  </w:footnote>
  <w:footnote w:type="continuationSeparator" w:id="0">
    <w:p w14:paraId="5985956D" w14:textId="77777777" w:rsidR="003F4B4F" w:rsidRDefault="003F4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D88" w14:textId="77777777" w:rsidR="00B477CD" w:rsidRDefault="00B477CD" w:rsidP="00B477CD">
    <w:pPr>
      <w:pStyle w:val="af5"/>
      <w:tabs>
        <w:tab w:val="center" w:pos="4677"/>
        <w:tab w:val="right" w:pos="9355"/>
      </w:tabs>
      <w:spacing w:before="0" w:beforeAutospacing="0" w:after="0" w:afterAutospacing="0"/>
      <w:rPr>
        <w:rFonts w:cs="+mn-cs"/>
        <w:color w:val="000000"/>
        <w:kern w:val="24"/>
        <w:sz w:val="22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231B" w14:textId="77777777" w:rsidR="003F4B4F" w:rsidRDefault="003F4B4F">
    <w:pPr>
      <w:pStyle w:val="a9"/>
    </w:pPr>
  </w:p>
  <w:p w14:paraId="7398A338" w14:textId="77777777" w:rsidR="00B477CD" w:rsidRPr="00B477CD" w:rsidRDefault="00B477CD" w:rsidP="00B477CD">
    <w:pPr>
      <w:pStyle w:val="af5"/>
      <w:tabs>
        <w:tab w:val="center" w:pos="4677"/>
        <w:tab w:val="right" w:pos="9355"/>
      </w:tabs>
      <w:spacing w:before="0" w:beforeAutospacing="0" w:after="0" w:afterAutospacing="0"/>
      <w:ind w:hanging="142"/>
      <w:jc w:val="right"/>
      <w:rPr>
        <w:sz w:val="22"/>
      </w:rPr>
    </w:pPr>
    <w:r>
      <w:rPr>
        <w:color w:val="000000"/>
        <w:kern w:val="24"/>
        <w:sz w:val="22"/>
        <w:szCs w:val="20"/>
      </w:rPr>
      <w:t>Приложение 1</w:t>
    </w:r>
  </w:p>
  <w:p w14:paraId="41BA93C1" w14:textId="77777777" w:rsidR="00B477CD" w:rsidRPr="00B477CD" w:rsidRDefault="00B477CD" w:rsidP="00B477CD">
    <w:pPr>
      <w:pStyle w:val="af5"/>
      <w:tabs>
        <w:tab w:val="center" w:pos="4677"/>
        <w:tab w:val="right" w:pos="9355"/>
      </w:tabs>
      <w:spacing w:before="0" w:beforeAutospacing="0" w:after="0" w:afterAutospacing="0"/>
      <w:ind w:hanging="142"/>
      <w:jc w:val="right"/>
      <w:rPr>
        <w:sz w:val="22"/>
      </w:rPr>
    </w:pPr>
    <w:r w:rsidRPr="00B477CD">
      <w:rPr>
        <w:color w:val="000000"/>
        <w:kern w:val="24"/>
        <w:sz w:val="22"/>
        <w:szCs w:val="20"/>
      </w:rPr>
      <w:t>к Протоколу заочного голосования</w:t>
    </w:r>
  </w:p>
  <w:p w14:paraId="330AE50A" w14:textId="30E76302" w:rsidR="00B477CD" w:rsidRPr="00B477CD" w:rsidRDefault="00B477CD" w:rsidP="00D76AB8">
    <w:pPr>
      <w:pStyle w:val="af5"/>
      <w:tabs>
        <w:tab w:val="center" w:pos="4677"/>
        <w:tab w:val="right" w:pos="9355"/>
      </w:tabs>
      <w:spacing w:before="0" w:beforeAutospacing="0" w:after="0" w:afterAutospacing="0"/>
      <w:ind w:hanging="142"/>
      <w:jc w:val="right"/>
      <w:rPr>
        <w:color w:val="000000"/>
        <w:kern w:val="24"/>
        <w:sz w:val="22"/>
        <w:szCs w:val="20"/>
      </w:rPr>
    </w:pPr>
    <w:r w:rsidRPr="00B477CD">
      <w:rPr>
        <w:color w:val="000000"/>
        <w:kern w:val="24"/>
        <w:sz w:val="22"/>
        <w:szCs w:val="20"/>
      </w:rPr>
      <w:t xml:space="preserve">Совета директоров </w:t>
    </w:r>
    <w:r w:rsidR="00D76AB8">
      <w:rPr>
        <w:color w:val="000000"/>
        <w:kern w:val="24"/>
        <w:sz w:val="22"/>
        <w:szCs w:val="20"/>
      </w:rPr>
      <w:t>ПАО «НКХП</w:t>
    </w:r>
    <w:r w:rsidRPr="00B477CD">
      <w:rPr>
        <w:color w:val="000000"/>
        <w:kern w:val="24"/>
        <w:sz w:val="22"/>
        <w:szCs w:val="20"/>
      </w:rPr>
      <w:t>»</w:t>
    </w:r>
  </w:p>
  <w:p w14:paraId="44017A23" w14:textId="77777777" w:rsidR="00B477CD" w:rsidRPr="00B477CD" w:rsidRDefault="00B477CD" w:rsidP="00B477CD">
    <w:pPr>
      <w:pStyle w:val="a9"/>
      <w:jc w:val="right"/>
      <w:rPr>
        <w:rFonts w:ascii="Times New Roman" w:hAnsi="Times New Roman" w:cs="Times New Roman"/>
      </w:rPr>
    </w:pPr>
    <w:r w:rsidRPr="00B477CD">
      <w:rPr>
        <w:rFonts w:ascii="Times New Roman" w:hAnsi="Times New Roman" w:cs="Times New Roman"/>
        <w:kern w:val="24"/>
        <w:sz w:val="22"/>
        <w:szCs w:val="20"/>
      </w:rPr>
      <w:t xml:space="preserve">№ </w:t>
    </w:r>
    <w:r>
      <w:rPr>
        <w:rFonts w:ascii="Times New Roman" w:hAnsi="Times New Roman" w:cs="Times New Roman"/>
        <w:kern w:val="24"/>
        <w:sz w:val="22"/>
        <w:szCs w:val="20"/>
      </w:rPr>
      <w:t>372</w:t>
    </w:r>
    <w:r w:rsidRPr="00B477CD">
      <w:rPr>
        <w:rFonts w:ascii="Times New Roman" w:hAnsi="Times New Roman" w:cs="Times New Roman"/>
        <w:kern w:val="24"/>
        <w:sz w:val="22"/>
        <w:szCs w:val="20"/>
      </w:rPr>
      <w:t xml:space="preserve"> от </w:t>
    </w:r>
    <w:r>
      <w:rPr>
        <w:rFonts w:ascii="Times New Roman" w:hAnsi="Times New Roman" w:cs="Times New Roman"/>
        <w:kern w:val="24"/>
        <w:sz w:val="22"/>
        <w:szCs w:val="20"/>
      </w:rPr>
      <w:t>29.10.2025</w:t>
    </w:r>
  </w:p>
  <w:p w14:paraId="4529B66F" w14:textId="0FD9809D" w:rsidR="003F4B4F" w:rsidRPr="009E3878" w:rsidRDefault="003F4B4F" w:rsidP="009E3878">
    <w:pPr>
      <w:pStyle w:val="a9"/>
      <w:jc w:val="right"/>
      <w:rPr>
        <w:rFonts w:ascii="Times New Roman" w:hAnsi="Times New Roman" w:cs="Times New Roman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C1B"/>
    <w:multiLevelType w:val="hybridMultilevel"/>
    <w:tmpl w:val="53044338"/>
    <w:lvl w:ilvl="0" w:tplc="03565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AC2154"/>
    <w:multiLevelType w:val="hybridMultilevel"/>
    <w:tmpl w:val="E9B8D46A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4C62A2E"/>
    <w:multiLevelType w:val="multilevel"/>
    <w:tmpl w:val="C5BEA4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493964"/>
    <w:multiLevelType w:val="hybridMultilevel"/>
    <w:tmpl w:val="EA403DAA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B024F09"/>
    <w:multiLevelType w:val="hybridMultilevel"/>
    <w:tmpl w:val="62EEAB56"/>
    <w:lvl w:ilvl="0" w:tplc="FFFFFFFF">
      <w:start w:val="17"/>
      <w:numFmt w:val="bullet"/>
      <w:lvlText w:val="–"/>
      <w:lvlJc w:val="left"/>
      <w:pPr>
        <w:ind w:left="12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1EF54FD5"/>
    <w:multiLevelType w:val="multilevel"/>
    <w:tmpl w:val="241A6AD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5717CC"/>
    <w:multiLevelType w:val="hybridMultilevel"/>
    <w:tmpl w:val="2B58345C"/>
    <w:lvl w:ilvl="0" w:tplc="A33E0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F1601"/>
    <w:multiLevelType w:val="multilevel"/>
    <w:tmpl w:val="1430B9A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E57994"/>
    <w:multiLevelType w:val="multilevel"/>
    <w:tmpl w:val="80469464"/>
    <w:lvl w:ilvl="0">
      <w:start w:val="1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1418" w:hanging="70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bullet"/>
      <w:lvlText w:val=""/>
      <w:lvlJc w:val="left"/>
      <w:pPr>
        <w:tabs>
          <w:tab w:val="num" w:pos="709"/>
        </w:tabs>
        <w:ind w:left="1418" w:hanging="709"/>
      </w:pPr>
      <w:rPr>
        <w:rFonts w:ascii="Symbol" w:hAnsi="Symbol"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5A16E42"/>
    <w:multiLevelType w:val="multilevel"/>
    <w:tmpl w:val="56706D5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9727096"/>
    <w:multiLevelType w:val="multilevel"/>
    <w:tmpl w:val="065C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C739F"/>
    <w:multiLevelType w:val="multilevel"/>
    <w:tmpl w:val="7AC2CC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5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</w:rPr>
    </w:lvl>
  </w:abstractNum>
  <w:abstractNum w:abstractNumId="12" w15:restartNumberingAfterBreak="0">
    <w:nsid w:val="4CEB2809"/>
    <w:multiLevelType w:val="multilevel"/>
    <w:tmpl w:val="F4ECB224"/>
    <w:lvl w:ilvl="0">
      <w:start w:val="3"/>
      <w:numFmt w:val="decimal"/>
      <w:lvlText w:val="%1."/>
      <w:lvlJc w:val="left"/>
      <w:pPr>
        <w:ind w:left="501" w:hanging="24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81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68" w:hanging="60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360" w:hanging="30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1541" w:hanging="21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•"/>
      <w:lvlJc w:val="left"/>
      <w:pPr>
        <w:ind w:left="981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0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61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61" w:hanging="214"/>
      </w:pPr>
      <w:rPr>
        <w:rFonts w:hint="default"/>
      </w:rPr>
    </w:lvl>
  </w:abstractNum>
  <w:abstractNum w:abstractNumId="13" w15:restartNumberingAfterBreak="0">
    <w:nsid w:val="4D5B6276"/>
    <w:multiLevelType w:val="hybridMultilevel"/>
    <w:tmpl w:val="E9B8D46A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DD0788A"/>
    <w:multiLevelType w:val="multilevel"/>
    <w:tmpl w:val="90F0C5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709"/>
        </w:tabs>
        <w:ind w:left="709" w:hanging="709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bullet"/>
      <w:lvlText w:val=""/>
      <w:lvlJc w:val="left"/>
      <w:pPr>
        <w:tabs>
          <w:tab w:val="num" w:pos="709"/>
        </w:tabs>
        <w:ind w:left="1418" w:hanging="709"/>
      </w:pPr>
      <w:rPr>
        <w:rFonts w:ascii="Symbol" w:hAnsi="Symbol"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7A4643"/>
    <w:multiLevelType w:val="multilevel"/>
    <w:tmpl w:val="84EA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617EA"/>
    <w:multiLevelType w:val="hybridMultilevel"/>
    <w:tmpl w:val="2B40A3DC"/>
    <w:lvl w:ilvl="0" w:tplc="EAEAC0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97087"/>
    <w:multiLevelType w:val="hybridMultilevel"/>
    <w:tmpl w:val="9764775E"/>
    <w:lvl w:ilvl="0" w:tplc="E51626D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679E2"/>
    <w:multiLevelType w:val="multilevel"/>
    <w:tmpl w:val="E5B27FB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start w:val="1"/>
      <w:numFmt w:val="russianLower"/>
      <w:lvlText w:val="%4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709"/>
        </w:tabs>
        <w:ind w:left="1418" w:hanging="709"/>
      </w:pPr>
      <w:rPr>
        <w:rFonts w:ascii="Symbol" w:hAnsi="Symbol" w:hint="default"/>
      </w:rPr>
    </w:lvl>
    <w:lvl w:ilvl="5">
      <w:numFmt w:val="decimal"/>
      <w:lvlText w:val="%6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1176CC0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3" w:hanging="432"/>
      </w:pPr>
    </w:lvl>
    <w:lvl w:ilvl="2">
      <w:start w:val="1"/>
      <w:numFmt w:val="decimal"/>
      <w:lvlText w:val="%1.%2.%3."/>
      <w:lvlJc w:val="left"/>
      <w:pPr>
        <w:ind w:left="4485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20" w15:restartNumberingAfterBreak="0">
    <w:nsid w:val="6B3E75CC"/>
    <w:multiLevelType w:val="multilevel"/>
    <w:tmpl w:val="CB04F692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CA45A8"/>
    <w:multiLevelType w:val="multilevel"/>
    <w:tmpl w:val="F34E9E2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B775C3"/>
    <w:multiLevelType w:val="hybridMultilevel"/>
    <w:tmpl w:val="FE2EC21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3387F7A"/>
    <w:multiLevelType w:val="multilevel"/>
    <w:tmpl w:val="8B58455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russianLower"/>
      <w:lvlText w:val="%4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4">
      <w:numFmt w:val="bullet"/>
      <w:lvlText w:val=""/>
      <w:lvlJc w:val="left"/>
      <w:pPr>
        <w:tabs>
          <w:tab w:val="num" w:pos="709"/>
        </w:tabs>
        <w:ind w:left="1418" w:hanging="709"/>
      </w:pPr>
      <w:rPr>
        <w:rFonts w:ascii="Symbol" w:hAnsi="Symbol" w:hint="default"/>
      </w:rPr>
    </w:lvl>
    <w:lvl w:ilvl="5">
      <w:numFmt w:val="decimal"/>
      <w:lvlText w:val="%6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9B02498"/>
    <w:multiLevelType w:val="multilevel"/>
    <w:tmpl w:val="2542A690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F27577"/>
    <w:multiLevelType w:val="singleLevel"/>
    <w:tmpl w:val="AEBE4854"/>
    <w:lvl w:ilvl="0">
      <w:start w:val="1"/>
      <w:numFmt w:val="decimal"/>
      <w:lvlText w:val="1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26" w15:restartNumberingAfterBreak="0">
    <w:nsid w:val="7FCB616B"/>
    <w:multiLevelType w:val="hybridMultilevel"/>
    <w:tmpl w:val="1746346E"/>
    <w:lvl w:ilvl="0" w:tplc="A33E0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75873">
    <w:abstractNumId w:val="7"/>
  </w:num>
  <w:num w:numId="2" w16cid:durableId="1287662476">
    <w:abstractNumId w:val="20"/>
  </w:num>
  <w:num w:numId="3" w16cid:durableId="32389705">
    <w:abstractNumId w:val="24"/>
  </w:num>
  <w:num w:numId="4" w16cid:durableId="1286618200">
    <w:abstractNumId w:val="4"/>
  </w:num>
  <w:num w:numId="5" w16cid:durableId="826433112">
    <w:abstractNumId w:val="25"/>
  </w:num>
  <w:num w:numId="6" w16cid:durableId="1835415431">
    <w:abstractNumId w:val="8"/>
  </w:num>
  <w:num w:numId="7" w16cid:durableId="97145199">
    <w:abstractNumId w:val="14"/>
  </w:num>
  <w:num w:numId="8" w16cid:durableId="486476363">
    <w:abstractNumId w:val="18"/>
  </w:num>
  <w:num w:numId="9" w16cid:durableId="390347779">
    <w:abstractNumId w:val="23"/>
  </w:num>
  <w:num w:numId="10" w16cid:durableId="802620388">
    <w:abstractNumId w:val="17"/>
  </w:num>
  <w:num w:numId="11" w16cid:durableId="439305205">
    <w:abstractNumId w:val="16"/>
  </w:num>
  <w:num w:numId="12" w16cid:durableId="1745101955">
    <w:abstractNumId w:val="1"/>
  </w:num>
  <w:num w:numId="13" w16cid:durableId="1864782430">
    <w:abstractNumId w:val="22"/>
  </w:num>
  <w:num w:numId="14" w16cid:durableId="146174165">
    <w:abstractNumId w:val="3"/>
  </w:num>
  <w:num w:numId="15" w16cid:durableId="2102097318">
    <w:abstractNumId w:val="13"/>
  </w:num>
  <w:num w:numId="16" w16cid:durableId="653290528">
    <w:abstractNumId w:val="12"/>
  </w:num>
  <w:num w:numId="17" w16cid:durableId="1483542031">
    <w:abstractNumId w:val="0"/>
  </w:num>
  <w:num w:numId="18" w16cid:durableId="117843484">
    <w:abstractNumId w:val="2"/>
  </w:num>
  <w:num w:numId="19" w16cid:durableId="1790053604">
    <w:abstractNumId w:val="19"/>
  </w:num>
  <w:num w:numId="20" w16cid:durableId="92164411">
    <w:abstractNumId w:val="9"/>
  </w:num>
  <w:num w:numId="21" w16cid:durableId="250551355">
    <w:abstractNumId w:val="11"/>
  </w:num>
  <w:num w:numId="22" w16cid:durableId="381755516">
    <w:abstractNumId w:val="5"/>
  </w:num>
  <w:num w:numId="23" w16cid:durableId="1384914626">
    <w:abstractNumId w:val="26"/>
  </w:num>
  <w:num w:numId="24" w16cid:durableId="1202598647">
    <w:abstractNumId w:val="6"/>
  </w:num>
  <w:num w:numId="25" w16cid:durableId="1166745374">
    <w:abstractNumId w:val="15"/>
  </w:num>
  <w:num w:numId="26" w16cid:durableId="489370710">
    <w:abstractNumId w:val="10"/>
  </w:num>
  <w:num w:numId="27" w16cid:durableId="3414440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CB"/>
    <w:rsid w:val="0003732E"/>
    <w:rsid w:val="0006443C"/>
    <w:rsid w:val="00071F38"/>
    <w:rsid w:val="0008320B"/>
    <w:rsid w:val="000911A3"/>
    <w:rsid w:val="000970B2"/>
    <w:rsid w:val="000A1B69"/>
    <w:rsid w:val="000A583B"/>
    <w:rsid w:val="000B61DE"/>
    <w:rsid w:val="000C68C8"/>
    <w:rsid w:val="000D7FA8"/>
    <w:rsid w:val="000F4197"/>
    <w:rsid w:val="00104BED"/>
    <w:rsid w:val="00181008"/>
    <w:rsid w:val="001A3BC0"/>
    <w:rsid w:val="001A51D8"/>
    <w:rsid w:val="001B1698"/>
    <w:rsid w:val="001B5EBA"/>
    <w:rsid w:val="001D18D2"/>
    <w:rsid w:val="001E2AA3"/>
    <w:rsid w:val="001E5147"/>
    <w:rsid w:val="001F2672"/>
    <w:rsid w:val="001F35F9"/>
    <w:rsid w:val="00207C72"/>
    <w:rsid w:val="00231D14"/>
    <w:rsid w:val="00243E60"/>
    <w:rsid w:val="00246201"/>
    <w:rsid w:val="00251939"/>
    <w:rsid w:val="002528E9"/>
    <w:rsid w:val="00291E98"/>
    <w:rsid w:val="00292D08"/>
    <w:rsid w:val="002A74C2"/>
    <w:rsid w:val="002B75FE"/>
    <w:rsid w:val="002D1CC1"/>
    <w:rsid w:val="002D58BC"/>
    <w:rsid w:val="002E0D89"/>
    <w:rsid w:val="00307749"/>
    <w:rsid w:val="003124FD"/>
    <w:rsid w:val="00317AB6"/>
    <w:rsid w:val="003213F6"/>
    <w:rsid w:val="003369A8"/>
    <w:rsid w:val="00343CC2"/>
    <w:rsid w:val="00396268"/>
    <w:rsid w:val="003A2FBC"/>
    <w:rsid w:val="003B715B"/>
    <w:rsid w:val="003D4282"/>
    <w:rsid w:val="003E4841"/>
    <w:rsid w:val="003F1ED4"/>
    <w:rsid w:val="003F4B4F"/>
    <w:rsid w:val="00406AA5"/>
    <w:rsid w:val="00410746"/>
    <w:rsid w:val="00415EA4"/>
    <w:rsid w:val="0042258B"/>
    <w:rsid w:val="00437733"/>
    <w:rsid w:val="0045048C"/>
    <w:rsid w:val="0045513B"/>
    <w:rsid w:val="004666F7"/>
    <w:rsid w:val="00471DF9"/>
    <w:rsid w:val="00482D80"/>
    <w:rsid w:val="004969DE"/>
    <w:rsid w:val="004E1140"/>
    <w:rsid w:val="004F245D"/>
    <w:rsid w:val="004F7580"/>
    <w:rsid w:val="00502338"/>
    <w:rsid w:val="00503D94"/>
    <w:rsid w:val="00504D21"/>
    <w:rsid w:val="00505723"/>
    <w:rsid w:val="00507B9F"/>
    <w:rsid w:val="00522D80"/>
    <w:rsid w:val="00555BEC"/>
    <w:rsid w:val="005728B9"/>
    <w:rsid w:val="00590BB0"/>
    <w:rsid w:val="00590F65"/>
    <w:rsid w:val="005963C2"/>
    <w:rsid w:val="005A4CD6"/>
    <w:rsid w:val="005A64C0"/>
    <w:rsid w:val="005A6552"/>
    <w:rsid w:val="005C16B2"/>
    <w:rsid w:val="005D7D32"/>
    <w:rsid w:val="005E4D89"/>
    <w:rsid w:val="0060177C"/>
    <w:rsid w:val="00611C10"/>
    <w:rsid w:val="00613A95"/>
    <w:rsid w:val="00613AE0"/>
    <w:rsid w:val="006159F2"/>
    <w:rsid w:val="006243B9"/>
    <w:rsid w:val="006316A9"/>
    <w:rsid w:val="0063414A"/>
    <w:rsid w:val="00637652"/>
    <w:rsid w:val="006569CC"/>
    <w:rsid w:val="00657C95"/>
    <w:rsid w:val="0066657B"/>
    <w:rsid w:val="006705CD"/>
    <w:rsid w:val="006747E1"/>
    <w:rsid w:val="006839CA"/>
    <w:rsid w:val="00684C08"/>
    <w:rsid w:val="00687CBF"/>
    <w:rsid w:val="006900C1"/>
    <w:rsid w:val="006955B9"/>
    <w:rsid w:val="00695EFB"/>
    <w:rsid w:val="006A6006"/>
    <w:rsid w:val="006B16F3"/>
    <w:rsid w:val="006C49C1"/>
    <w:rsid w:val="006D0007"/>
    <w:rsid w:val="006E4483"/>
    <w:rsid w:val="006E67E3"/>
    <w:rsid w:val="007176F3"/>
    <w:rsid w:val="00761EF3"/>
    <w:rsid w:val="0076417A"/>
    <w:rsid w:val="007752E6"/>
    <w:rsid w:val="00781087"/>
    <w:rsid w:val="007848DC"/>
    <w:rsid w:val="00796EA9"/>
    <w:rsid w:val="007A7254"/>
    <w:rsid w:val="007B3CAA"/>
    <w:rsid w:val="007B752E"/>
    <w:rsid w:val="007E026B"/>
    <w:rsid w:val="00813133"/>
    <w:rsid w:val="00816EA4"/>
    <w:rsid w:val="0081709C"/>
    <w:rsid w:val="00836D41"/>
    <w:rsid w:val="00840571"/>
    <w:rsid w:val="008440E4"/>
    <w:rsid w:val="0086364E"/>
    <w:rsid w:val="008739F1"/>
    <w:rsid w:val="00886F51"/>
    <w:rsid w:val="00890E84"/>
    <w:rsid w:val="00895FDF"/>
    <w:rsid w:val="008A21DA"/>
    <w:rsid w:val="008A2B3A"/>
    <w:rsid w:val="008A54A0"/>
    <w:rsid w:val="008B5705"/>
    <w:rsid w:val="008D2D3F"/>
    <w:rsid w:val="008D49E9"/>
    <w:rsid w:val="008F4E84"/>
    <w:rsid w:val="00927335"/>
    <w:rsid w:val="009463D6"/>
    <w:rsid w:val="0097140E"/>
    <w:rsid w:val="0097642C"/>
    <w:rsid w:val="0099009D"/>
    <w:rsid w:val="00994656"/>
    <w:rsid w:val="009E3878"/>
    <w:rsid w:val="009F03E6"/>
    <w:rsid w:val="009F2071"/>
    <w:rsid w:val="009F387D"/>
    <w:rsid w:val="00A0008F"/>
    <w:rsid w:val="00A05A26"/>
    <w:rsid w:val="00A11674"/>
    <w:rsid w:val="00A11C93"/>
    <w:rsid w:val="00A27489"/>
    <w:rsid w:val="00A44FD6"/>
    <w:rsid w:val="00A5340B"/>
    <w:rsid w:val="00A66B96"/>
    <w:rsid w:val="00A764CB"/>
    <w:rsid w:val="00A84BF0"/>
    <w:rsid w:val="00AB1F2D"/>
    <w:rsid w:val="00AD2CC3"/>
    <w:rsid w:val="00AD33C0"/>
    <w:rsid w:val="00AD754B"/>
    <w:rsid w:val="00AE571D"/>
    <w:rsid w:val="00B05B30"/>
    <w:rsid w:val="00B06DCB"/>
    <w:rsid w:val="00B10C94"/>
    <w:rsid w:val="00B12268"/>
    <w:rsid w:val="00B2298D"/>
    <w:rsid w:val="00B263DC"/>
    <w:rsid w:val="00B356EC"/>
    <w:rsid w:val="00B36666"/>
    <w:rsid w:val="00B3720A"/>
    <w:rsid w:val="00B477CD"/>
    <w:rsid w:val="00B53CB7"/>
    <w:rsid w:val="00B63E57"/>
    <w:rsid w:val="00BA014C"/>
    <w:rsid w:val="00BE0042"/>
    <w:rsid w:val="00BE522C"/>
    <w:rsid w:val="00C17EF6"/>
    <w:rsid w:val="00C367E5"/>
    <w:rsid w:val="00C45DCA"/>
    <w:rsid w:val="00C5513F"/>
    <w:rsid w:val="00C563B6"/>
    <w:rsid w:val="00C81DC8"/>
    <w:rsid w:val="00C97AB2"/>
    <w:rsid w:val="00CA34AD"/>
    <w:rsid w:val="00CA5A7E"/>
    <w:rsid w:val="00CB0FFA"/>
    <w:rsid w:val="00CB180B"/>
    <w:rsid w:val="00CB2A00"/>
    <w:rsid w:val="00CB41EC"/>
    <w:rsid w:val="00CD02BD"/>
    <w:rsid w:val="00CD13AB"/>
    <w:rsid w:val="00CE4EFA"/>
    <w:rsid w:val="00CF3E76"/>
    <w:rsid w:val="00CF6064"/>
    <w:rsid w:val="00D028D3"/>
    <w:rsid w:val="00D3110C"/>
    <w:rsid w:val="00D34C54"/>
    <w:rsid w:val="00D46F3D"/>
    <w:rsid w:val="00D5578A"/>
    <w:rsid w:val="00D62425"/>
    <w:rsid w:val="00D72FAF"/>
    <w:rsid w:val="00D76AB8"/>
    <w:rsid w:val="00D825BF"/>
    <w:rsid w:val="00D83298"/>
    <w:rsid w:val="00D8771E"/>
    <w:rsid w:val="00D91BEF"/>
    <w:rsid w:val="00DA70DB"/>
    <w:rsid w:val="00DB3582"/>
    <w:rsid w:val="00DB5E8A"/>
    <w:rsid w:val="00DF0571"/>
    <w:rsid w:val="00DF558F"/>
    <w:rsid w:val="00E24814"/>
    <w:rsid w:val="00E43BF7"/>
    <w:rsid w:val="00E4581B"/>
    <w:rsid w:val="00E630AE"/>
    <w:rsid w:val="00E66693"/>
    <w:rsid w:val="00E87654"/>
    <w:rsid w:val="00E90D43"/>
    <w:rsid w:val="00E92E74"/>
    <w:rsid w:val="00EA1ECA"/>
    <w:rsid w:val="00EA5480"/>
    <w:rsid w:val="00EB3D22"/>
    <w:rsid w:val="00ED33A5"/>
    <w:rsid w:val="00EE1B13"/>
    <w:rsid w:val="00F10548"/>
    <w:rsid w:val="00F1171B"/>
    <w:rsid w:val="00F22496"/>
    <w:rsid w:val="00F6292A"/>
    <w:rsid w:val="00F710C1"/>
    <w:rsid w:val="00F8144B"/>
    <w:rsid w:val="00F92CF8"/>
    <w:rsid w:val="00F9667B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5BCF0D"/>
  <w15:docId w15:val="{6DEBF291-03CD-4D2C-AB5F-10F639F5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832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MingLiU95pt">
    <w:name w:val="Основной текст (2) + MingLiU;9;5 pt;Курсив"/>
    <w:basedOn w:val="2"/>
    <w:rPr>
      <w:rFonts w:ascii="MingLiU" w:eastAsia="MingLiU" w:hAnsi="MingLiU" w:cs="MingLiU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MingLiU95pt0">
    <w:name w:val="Основной текст (2) + MingLiU;9;5 pt;Курсив"/>
    <w:basedOn w:val="2"/>
    <w:rPr>
      <w:rFonts w:ascii="MingLiU" w:eastAsia="MingLiU" w:hAnsi="MingLiU" w:cs="MingLiU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1">
    <w:name w:val="Заголовок №3_"/>
    <w:basedOn w:val="a0"/>
    <w:link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Заголовок №4_"/>
    <w:basedOn w:val="a0"/>
    <w:link w:val="4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Колонтитул"/>
    <w:basedOn w:val="a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5"/>
      <w:szCs w:val="3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1080"/>
      <w:jc w:val="righ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660" w:line="0" w:lineRule="atLeast"/>
      <w:outlineLvl w:val="2"/>
    </w:pPr>
    <w:rPr>
      <w:rFonts w:ascii="Arial Unicode MS" w:eastAsia="Arial Unicode MS" w:hAnsi="Arial Unicode MS" w:cs="Arial Unicode MS"/>
      <w:spacing w:val="-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6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1" w:lineRule="exact"/>
    </w:pPr>
    <w:rPr>
      <w:rFonts w:ascii="FrankRuehl" w:eastAsia="FrankRuehl" w:hAnsi="FrankRuehl" w:cs="FrankRuehl"/>
      <w:sz w:val="16"/>
      <w:szCs w:val="1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71" w:lineRule="exac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2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200" w:line="0" w:lineRule="atLeast"/>
      <w:ind w:hanging="740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240" w:line="0" w:lineRule="atLeast"/>
      <w:jc w:val="both"/>
      <w:outlineLvl w:val="3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20"/>
      <w:sz w:val="35"/>
      <w:szCs w:val="35"/>
    </w:rPr>
  </w:style>
  <w:style w:type="paragraph" w:styleId="a9">
    <w:name w:val="header"/>
    <w:basedOn w:val="a"/>
    <w:link w:val="aa"/>
    <w:uiPriority w:val="99"/>
    <w:unhideWhenUsed/>
    <w:rsid w:val="00816E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6EA4"/>
    <w:rPr>
      <w:color w:val="000000"/>
    </w:rPr>
  </w:style>
  <w:style w:type="paragraph" w:styleId="ab">
    <w:name w:val="footer"/>
    <w:basedOn w:val="a"/>
    <w:link w:val="ac"/>
    <w:uiPriority w:val="99"/>
    <w:unhideWhenUsed/>
    <w:rsid w:val="00816E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6EA4"/>
    <w:rPr>
      <w:color w:val="000000"/>
    </w:rPr>
  </w:style>
  <w:style w:type="character" w:customStyle="1" w:styleId="FontStyle26">
    <w:name w:val="Font Style26"/>
    <w:uiPriority w:val="99"/>
    <w:rsid w:val="00B53CB7"/>
    <w:rPr>
      <w:rFonts w:ascii="Arial Narrow" w:hAnsi="Arial Narrow" w:cs="Arial Narrow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53C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3CB7"/>
    <w:rPr>
      <w:rFonts w:ascii="Tahoma" w:hAnsi="Tahoma" w:cs="Tahoma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B263DC"/>
    <w:pPr>
      <w:autoSpaceDE w:val="0"/>
      <w:autoSpaceDN w:val="0"/>
      <w:adjustRightInd w:val="0"/>
      <w:spacing w:line="275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styleId="af">
    <w:name w:val="annotation reference"/>
    <w:basedOn w:val="a0"/>
    <w:uiPriority w:val="99"/>
    <w:semiHidden/>
    <w:unhideWhenUsed/>
    <w:rsid w:val="004F245D"/>
    <w:rPr>
      <w:sz w:val="16"/>
      <w:szCs w:val="16"/>
    </w:rPr>
  </w:style>
  <w:style w:type="paragraph" w:styleId="af0">
    <w:name w:val="annotation text"/>
    <w:basedOn w:val="a"/>
    <w:link w:val="af1"/>
    <w:unhideWhenUsed/>
    <w:rsid w:val="004F245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4F245D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245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F245D"/>
    <w:rPr>
      <w:b/>
      <w:bCs/>
      <w:color w:val="000000"/>
      <w:sz w:val="20"/>
      <w:szCs w:val="20"/>
    </w:rPr>
  </w:style>
  <w:style w:type="paragraph" w:customStyle="1" w:styleId="ConsPlusNormal">
    <w:name w:val="ConsPlusNormal"/>
    <w:rsid w:val="0097140E"/>
    <w:pPr>
      <w:widowControl/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23">
    <w:name w:val="Основной текст2"/>
    <w:basedOn w:val="a"/>
    <w:rsid w:val="003124FD"/>
    <w:pPr>
      <w:shd w:val="clear" w:color="auto" w:fill="FFFFFF"/>
      <w:spacing w:after="420" w:line="0" w:lineRule="atLeast"/>
      <w:ind w:hanging="700"/>
    </w:pPr>
    <w:rPr>
      <w:rFonts w:ascii="Times New Roman" w:eastAsia="Times New Roman" w:hAnsi="Times New Roman" w:cs="Times New Roman"/>
      <w:color w:val="auto"/>
      <w:sz w:val="27"/>
      <w:szCs w:val="27"/>
      <w:lang w:val="en-US" w:eastAsia="en-US"/>
    </w:rPr>
  </w:style>
  <w:style w:type="paragraph" w:styleId="af4">
    <w:name w:val="List Paragraph"/>
    <w:basedOn w:val="a"/>
    <w:uiPriority w:val="34"/>
    <w:qFormat/>
    <w:rsid w:val="00613A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32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A3BC0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unhideWhenUsed/>
    <w:rsid w:val="00B477CD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AD26-F771-4335-AE56-28E3681C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Semerkova</dc:creator>
  <cp:lastModifiedBy>Саломахина</cp:lastModifiedBy>
  <cp:revision>4</cp:revision>
  <cp:lastPrinted>2025-10-14T13:07:00Z</cp:lastPrinted>
  <dcterms:created xsi:type="dcterms:W3CDTF">2025-10-16T13:27:00Z</dcterms:created>
  <dcterms:modified xsi:type="dcterms:W3CDTF">2025-10-29T11:19:00Z</dcterms:modified>
</cp:coreProperties>
</file>