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8B" w:rsidRPr="001E42C3" w:rsidRDefault="00004E2F" w:rsidP="008F47A4">
      <w:pPr>
        <w:pBdr>
          <w:bottom w:val="single" w:sz="6" w:space="0" w:color="auto"/>
        </w:pBdr>
        <w:shd w:val="clear" w:color="auto" w:fill="FFFFFF"/>
        <w:spacing w:before="120" w:after="0" w:line="240" w:lineRule="auto"/>
        <w:outlineLvl w:val="0"/>
        <w:rPr>
          <w:rFonts w:ascii="Arial" w:eastAsia="Times New Roman" w:hAnsi="Arial" w:cs="Arial"/>
          <w:color w:val="333333"/>
          <w:kern w:val="36"/>
          <w:sz w:val="24"/>
          <w:szCs w:val="20"/>
          <w:lang w:val="en-US" w:eastAsia="ru-RU"/>
        </w:rPr>
      </w:pPr>
      <w:r w:rsidRPr="001E42C3">
        <w:rPr>
          <w:rFonts w:ascii="Arial" w:eastAsia="Times New Roman" w:hAnsi="Arial" w:cs="Arial"/>
          <w:color w:val="333333"/>
          <w:kern w:val="36"/>
          <w:sz w:val="24"/>
          <w:szCs w:val="20"/>
          <w:lang w:val="en-US" w:eastAsia="ru-RU"/>
        </w:rPr>
        <w:t xml:space="preserve">PUBLIC JOINT STOCK COMPANY «NOVOROSSYISK GRAIN PLANT» ANNOUNCES </w:t>
      </w:r>
      <w:r w:rsidR="008B4EF5">
        <w:rPr>
          <w:rFonts w:ascii="Arial" w:eastAsia="Times New Roman" w:hAnsi="Arial" w:cs="Arial"/>
          <w:color w:val="333333"/>
          <w:kern w:val="36"/>
          <w:sz w:val="24"/>
          <w:szCs w:val="20"/>
          <w:lang w:val="en-US" w:eastAsia="ru-RU"/>
        </w:rPr>
        <w:t>THE EXTENTION OF THE PERIOD TO SUBMIT ORDERS</w:t>
      </w:r>
    </w:p>
    <w:p w:rsidR="00494104" w:rsidRPr="001E42C3" w:rsidRDefault="00494104" w:rsidP="008F47A4">
      <w:pPr>
        <w:pBdr>
          <w:bottom w:val="single" w:sz="6" w:space="0" w:color="auto"/>
        </w:pBdr>
        <w:shd w:val="clear" w:color="auto" w:fill="FFFFFF"/>
        <w:spacing w:before="120" w:after="0" w:line="240" w:lineRule="auto"/>
        <w:outlineLvl w:val="0"/>
        <w:rPr>
          <w:rFonts w:ascii="Arial" w:eastAsia="Times New Roman" w:hAnsi="Arial" w:cs="Arial"/>
          <w:color w:val="333333"/>
          <w:kern w:val="36"/>
          <w:sz w:val="20"/>
          <w:szCs w:val="20"/>
          <w:lang w:val="en-US" w:eastAsia="ru-RU"/>
        </w:rPr>
      </w:pPr>
    </w:p>
    <w:p w:rsidR="00C56C8B" w:rsidRPr="001E42C3" w:rsidRDefault="008B4EF5" w:rsidP="008F47A4">
      <w:pPr>
        <w:shd w:val="clear" w:color="auto" w:fill="FFFFFF"/>
        <w:spacing w:before="120" w:after="0" w:line="240" w:lineRule="auto"/>
        <w:rPr>
          <w:rFonts w:ascii="Arial" w:eastAsia="Times New Roman" w:hAnsi="Arial" w:cs="Arial"/>
          <w:color w:val="333333"/>
          <w:sz w:val="20"/>
          <w:szCs w:val="20"/>
          <w:lang w:val="en-US" w:eastAsia="ru-RU"/>
        </w:rPr>
      </w:pPr>
      <w:r>
        <w:rPr>
          <w:rFonts w:ascii="Arial" w:eastAsia="Times New Roman" w:hAnsi="Arial" w:cs="Arial"/>
          <w:color w:val="333333"/>
          <w:sz w:val="20"/>
          <w:szCs w:val="20"/>
          <w:lang w:val="en-US" w:eastAsia="ru-RU"/>
        </w:rPr>
        <w:t>23</w:t>
      </w:r>
      <w:r w:rsidR="00494104" w:rsidRPr="001E42C3">
        <w:rPr>
          <w:rFonts w:ascii="Arial" w:eastAsia="Times New Roman" w:hAnsi="Arial" w:cs="Arial"/>
          <w:color w:val="333333"/>
          <w:sz w:val="20"/>
          <w:szCs w:val="20"/>
          <w:lang w:val="en-US" w:eastAsia="ru-RU"/>
        </w:rPr>
        <w:t>.11.2015</w:t>
      </w:r>
    </w:p>
    <w:p w:rsidR="00004E2F" w:rsidRPr="001E42C3" w:rsidRDefault="00004E2F" w:rsidP="008F47A4">
      <w:pPr>
        <w:shd w:val="clear" w:color="auto" w:fill="FFFFFF"/>
        <w:spacing w:before="120" w:after="0" w:line="240" w:lineRule="auto"/>
        <w:rPr>
          <w:rFonts w:ascii="Arial" w:eastAsia="Times New Roman" w:hAnsi="Arial" w:cs="Arial"/>
          <w:color w:val="BBBBBB"/>
          <w:sz w:val="20"/>
          <w:szCs w:val="20"/>
          <w:lang w:val="en-US" w:eastAsia="ru-RU"/>
        </w:rPr>
      </w:pPr>
      <w:r w:rsidRPr="001E42C3">
        <w:rPr>
          <w:rFonts w:ascii="Arial" w:eastAsia="Times New Roman" w:hAnsi="Arial" w:cs="Arial"/>
          <w:color w:val="BBBBBB"/>
          <w:sz w:val="20"/>
          <w:szCs w:val="20"/>
          <w:lang w:val="en-US" w:eastAsia="ru-RU"/>
        </w:rPr>
        <w:t>The information below may not be distributed outside of the Russian Federation. This information is released for information purposes only and, therefore, does not constitute and may not construed as an offer or an invitation to make an offer or information for executing any transactions, including transactions with securities or transactions intending to use or transfer securities or any interest therein. The information below contains "forward-looking statements", which include the description of intentions and plans in relation to the shares of Public Joint Stock Company «</w:t>
      </w:r>
      <w:proofErr w:type="spellStart"/>
      <w:r w:rsidRPr="001E42C3">
        <w:rPr>
          <w:rFonts w:ascii="Arial" w:eastAsia="Times New Roman" w:hAnsi="Arial" w:cs="Arial"/>
          <w:color w:val="BBBBBB"/>
          <w:sz w:val="20"/>
          <w:szCs w:val="20"/>
          <w:lang w:val="en-US" w:eastAsia="ru-RU"/>
        </w:rPr>
        <w:t>Novorossyisk</w:t>
      </w:r>
      <w:proofErr w:type="spellEnd"/>
      <w:r w:rsidRPr="001E42C3">
        <w:rPr>
          <w:rFonts w:ascii="Arial" w:eastAsia="Times New Roman" w:hAnsi="Arial" w:cs="Arial"/>
          <w:color w:val="BBBBBB"/>
          <w:sz w:val="20"/>
          <w:szCs w:val="20"/>
          <w:lang w:val="en-US" w:eastAsia="ru-RU"/>
        </w:rPr>
        <w:t xml:space="preserve"> Grain Plant» and can change from time to time, and does not constitute and may not construed as advertisement of securities, promise or guarantee of the sale of securities or any assets, placement of the securities or entry into any contract. This document contains personal assessments of the management, which may differ from those of third parties. An investor should evaluate his/her own risks while taking any investment decisions.</w:t>
      </w:r>
    </w:p>
    <w:p w:rsidR="00965AEF" w:rsidRPr="001E42C3" w:rsidRDefault="00965AEF" w:rsidP="008F47A4">
      <w:pPr>
        <w:shd w:val="clear" w:color="auto" w:fill="FFFFFF"/>
        <w:spacing w:before="120" w:after="0" w:line="240" w:lineRule="auto"/>
        <w:rPr>
          <w:rFonts w:ascii="Arial" w:eastAsia="Times New Roman" w:hAnsi="Arial" w:cs="Arial"/>
          <w:sz w:val="20"/>
          <w:szCs w:val="20"/>
          <w:lang w:val="en-US" w:eastAsia="ru-RU"/>
        </w:rPr>
      </w:pPr>
      <w:r w:rsidRPr="001E42C3">
        <w:rPr>
          <w:rFonts w:ascii="Arial" w:hAnsi="Arial" w:cs="Arial"/>
          <w:sz w:val="20"/>
          <w:szCs w:val="20"/>
          <w:lang w:val="en-US"/>
        </w:rPr>
        <w:t>Public Joint Stock Company «</w:t>
      </w:r>
      <w:proofErr w:type="spellStart"/>
      <w:r w:rsidRPr="001E42C3">
        <w:rPr>
          <w:rFonts w:ascii="Arial" w:hAnsi="Arial" w:cs="Arial"/>
          <w:sz w:val="20"/>
          <w:szCs w:val="20"/>
          <w:lang w:val="en-US"/>
        </w:rPr>
        <w:t>Novorossyisk</w:t>
      </w:r>
      <w:proofErr w:type="spellEnd"/>
      <w:r w:rsidRPr="001E42C3">
        <w:rPr>
          <w:rFonts w:ascii="Arial" w:hAnsi="Arial" w:cs="Arial"/>
          <w:sz w:val="20"/>
          <w:szCs w:val="20"/>
          <w:lang w:val="en-US"/>
        </w:rPr>
        <w:t xml:space="preserve"> Grain Plant» ("</w:t>
      </w:r>
      <w:proofErr w:type="spellStart"/>
      <w:r w:rsidRPr="001E42C3">
        <w:rPr>
          <w:rFonts w:ascii="Arial" w:hAnsi="Arial" w:cs="Arial"/>
          <w:sz w:val="20"/>
          <w:szCs w:val="20"/>
          <w:lang w:val="en-US"/>
        </w:rPr>
        <w:t>Novorossyisk</w:t>
      </w:r>
      <w:proofErr w:type="spellEnd"/>
      <w:r w:rsidRPr="001E42C3">
        <w:rPr>
          <w:rFonts w:ascii="Arial" w:hAnsi="Arial" w:cs="Arial"/>
          <w:sz w:val="20"/>
          <w:szCs w:val="20"/>
          <w:lang w:val="en-US"/>
        </w:rPr>
        <w:t xml:space="preserve"> Grain Plant" or "NGP" or the "Company"), one of the largest grain terminals in Russia, announces</w:t>
      </w:r>
      <w:r w:rsidR="008B4EF5">
        <w:rPr>
          <w:rFonts w:ascii="Arial" w:hAnsi="Arial" w:cs="Arial"/>
          <w:sz w:val="20"/>
          <w:szCs w:val="20"/>
          <w:lang w:val="en-US"/>
        </w:rPr>
        <w:t xml:space="preserve"> about</w:t>
      </w:r>
      <w:r w:rsidRPr="001E42C3">
        <w:rPr>
          <w:rFonts w:ascii="Arial" w:hAnsi="Arial" w:cs="Arial"/>
          <w:sz w:val="20"/>
          <w:szCs w:val="20"/>
          <w:lang w:val="en-US"/>
        </w:rPr>
        <w:t xml:space="preserve"> </w:t>
      </w:r>
      <w:r w:rsidR="008B4EF5">
        <w:rPr>
          <w:rFonts w:ascii="Arial" w:hAnsi="Arial" w:cs="Arial"/>
          <w:sz w:val="20"/>
          <w:szCs w:val="20"/>
          <w:lang w:val="en-US"/>
        </w:rPr>
        <w:t>the extension of the period to submit orders for</w:t>
      </w:r>
      <w:r w:rsidRPr="001E42C3">
        <w:rPr>
          <w:rFonts w:ascii="Arial" w:hAnsi="Arial" w:cs="Arial"/>
          <w:sz w:val="20"/>
          <w:szCs w:val="20"/>
          <w:lang w:val="en-US"/>
        </w:rPr>
        <w:t xml:space="preserve"> a public offering ("IPO" or the "Offering") of ordinary shares of NGP (the "Shares") on the Moscow Exchange</w:t>
      </w:r>
      <w:r w:rsidR="00A14DF2" w:rsidRPr="001E42C3">
        <w:rPr>
          <w:rFonts w:ascii="Arial" w:hAnsi="Arial" w:cs="Arial"/>
          <w:sz w:val="20"/>
          <w:szCs w:val="20"/>
          <w:vertAlign w:val="superscript"/>
          <w:lang w:val="en-US"/>
        </w:rPr>
        <w:t>[1]</w:t>
      </w:r>
      <w:r w:rsidRPr="001E42C3">
        <w:rPr>
          <w:rFonts w:ascii="Arial" w:hAnsi="Arial" w:cs="Arial"/>
          <w:sz w:val="20"/>
          <w:szCs w:val="20"/>
          <w:lang w:val="en-US"/>
        </w:rPr>
        <w:t>.</w:t>
      </w:r>
    </w:p>
    <w:p w:rsidR="008B4EF5" w:rsidRDefault="008B4EF5" w:rsidP="008B4EF5">
      <w:pPr>
        <w:shd w:val="clear" w:color="auto" w:fill="FFFFFF"/>
        <w:spacing w:before="120" w:after="0" w:line="240" w:lineRule="auto"/>
        <w:rPr>
          <w:rFonts w:ascii="Arial" w:eastAsia="Times New Roman" w:hAnsi="Arial" w:cs="Arial"/>
          <w:sz w:val="20"/>
          <w:szCs w:val="20"/>
          <w:lang w:val="en-US" w:eastAsia="ru-RU"/>
        </w:rPr>
      </w:pPr>
      <w:r>
        <w:rPr>
          <w:rFonts w:ascii="Arial" w:eastAsia="Times New Roman" w:hAnsi="Arial" w:cs="Arial"/>
          <w:sz w:val="20"/>
          <w:szCs w:val="20"/>
          <w:lang w:val="en-US" w:eastAsia="ru-RU"/>
        </w:rPr>
        <w:t>Due to potential investors’ requests, a decision has been made to extend the period to submit orders for the IPO until 18:00 MSK time</w:t>
      </w:r>
      <w:r w:rsidR="00B33321">
        <w:rPr>
          <w:rFonts w:ascii="Arial" w:eastAsia="Times New Roman" w:hAnsi="Arial" w:cs="Arial"/>
          <w:sz w:val="20"/>
          <w:szCs w:val="20"/>
          <w:lang w:val="en-US" w:eastAsia="ru-RU"/>
        </w:rPr>
        <w:t>,</w:t>
      </w:r>
      <w:bookmarkStart w:id="0" w:name="_GoBack"/>
      <w:bookmarkEnd w:id="0"/>
      <w:r>
        <w:rPr>
          <w:rFonts w:ascii="Arial" w:eastAsia="Times New Roman" w:hAnsi="Arial" w:cs="Arial"/>
          <w:sz w:val="20"/>
          <w:szCs w:val="20"/>
          <w:lang w:val="en-US" w:eastAsia="ru-RU"/>
        </w:rPr>
        <w:t xml:space="preserve"> 24 November 2015.</w:t>
      </w:r>
    </w:p>
    <w:p w:rsidR="008B4EF5" w:rsidRDefault="008B4EF5" w:rsidP="008B4EF5">
      <w:pPr>
        <w:shd w:val="clear" w:color="auto" w:fill="FFFFFF"/>
        <w:spacing w:before="120" w:after="0" w:line="240" w:lineRule="auto"/>
        <w:rPr>
          <w:rFonts w:ascii="Arial" w:eastAsia="Times New Roman" w:hAnsi="Arial" w:cs="Arial"/>
          <w:sz w:val="20"/>
          <w:szCs w:val="20"/>
          <w:lang w:val="en-US" w:eastAsia="ru-RU"/>
        </w:rPr>
      </w:pPr>
      <w:r>
        <w:rPr>
          <w:rFonts w:ascii="Arial" w:eastAsia="Times New Roman" w:hAnsi="Arial" w:cs="Arial"/>
          <w:sz w:val="20"/>
          <w:szCs w:val="20"/>
          <w:lang w:val="en-US" w:eastAsia="ru-RU"/>
        </w:rPr>
        <w:t>IPO price announcement and start of trading on the Moscow Exchange are expected on 25 November 2015.</w:t>
      </w:r>
    </w:p>
    <w:p w:rsidR="00C56C8B" w:rsidRPr="001E42C3" w:rsidRDefault="0060476A" w:rsidP="008F47A4">
      <w:pPr>
        <w:shd w:val="clear" w:color="auto" w:fill="FFFFFF"/>
        <w:spacing w:before="120" w:after="0" w:line="240" w:lineRule="auto"/>
        <w:rPr>
          <w:rFonts w:ascii="Arial" w:eastAsia="Times New Roman" w:hAnsi="Arial" w:cs="Arial"/>
          <w:sz w:val="20"/>
          <w:szCs w:val="20"/>
          <w:lang w:val="en-US" w:eastAsia="ru-RU"/>
        </w:rPr>
      </w:pPr>
      <w:r w:rsidRPr="001E42C3">
        <w:rPr>
          <w:rFonts w:ascii="Arial" w:eastAsia="Times New Roman" w:hAnsi="Arial" w:cs="Arial"/>
          <w:b/>
          <w:bCs/>
          <w:sz w:val="20"/>
          <w:szCs w:val="20"/>
          <w:lang w:val="en-US" w:eastAsia="ru-RU"/>
        </w:rPr>
        <w:t>About the Company</w:t>
      </w:r>
    </w:p>
    <w:p w:rsidR="00FB4901" w:rsidRPr="00FB4901" w:rsidRDefault="00FB4901" w:rsidP="00FB4901">
      <w:pPr>
        <w:shd w:val="clear" w:color="auto" w:fill="FFFFFF"/>
        <w:spacing w:before="120" w:after="0" w:line="240" w:lineRule="auto"/>
        <w:rPr>
          <w:rFonts w:ascii="Arial" w:eastAsia="Times New Roman" w:hAnsi="Arial" w:cs="Arial"/>
          <w:sz w:val="20"/>
          <w:szCs w:val="20"/>
          <w:lang w:val="en-US" w:eastAsia="ru-RU"/>
        </w:rPr>
      </w:pPr>
      <w:r w:rsidRPr="00FB4901">
        <w:rPr>
          <w:rFonts w:ascii="Arial" w:eastAsia="Times New Roman" w:hAnsi="Arial" w:cs="Arial"/>
          <w:sz w:val="20"/>
          <w:szCs w:val="20"/>
          <w:lang w:val="en-US" w:eastAsia="ru-RU"/>
        </w:rPr>
        <w:t>Public company Novorossiysk Grain Plant (hereinafter – NGP or the “Company”) is one of Russia’s largest grain terminals.</w:t>
      </w:r>
      <w:r>
        <w:rPr>
          <w:rFonts w:ascii="Arial" w:eastAsia="Times New Roman" w:hAnsi="Arial" w:cs="Arial"/>
          <w:sz w:val="20"/>
          <w:szCs w:val="20"/>
          <w:lang w:val="en-US" w:eastAsia="ru-RU"/>
        </w:rPr>
        <w:t xml:space="preserve"> </w:t>
      </w:r>
      <w:r w:rsidRPr="00FB4901">
        <w:rPr>
          <w:rFonts w:ascii="Arial" w:eastAsia="Times New Roman" w:hAnsi="Arial" w:cs="Arial"/>
          <w:sz w:val="20"/>
          <w:szCs w:val="20"/>
          <w:lang w:val="en-US" w:eastAsia="ru-RU"/>
        </w:rPr>
        <w:t>NGP’s facilities are located in the port of Novorossiysk on the Russian coast of the Black Sea, which serves as a main Russian grain export channel. NGP’s current capacity amounts to 3.5 million tons of grain a year and the terminal’s utilization rate is close to maximum. In the agricultural season of 2014-2015,</w:t>
      </w:r>
      <w:r>
        <w:rPr>
          <w:rFonts w:ascii="Arial" w:eastAsia="Times New Roman" w:hAnsi="Arial" w:cs="Arial"/>
          <w:sz w:val="20"/>
          <w:szCs w:val="20"/>
          <w:lang w:val="en-US" w:eastAsia="ru-RU"/>
        </w:rPr>
        <w:t xml:space="preserve"> </w:t>
      </w:r>
      <w:r w:rsidRPr="00FB4901">
        <w:rPr>
          <w:rFonts w:ascii="Arial" w:eastAsia="Times New Roman" w:hAnsi="Arial" w:cs="Arial"/>
          <w:sz w:val="20"/>
          <w:szCs w:val="20"/>
          <w:lang w:val="en-US" w:eastAsia="ru-RU"/>
        </w:rPr>
        <w:t>NGP’s transshipment volume</w:t>
      </w:r>
      <w:r>
        <w:rPr>
          <w:rFonts w:ascii="Arial" w:eastAsia="Times New Roman" w:hAnsi="Arial" w:cs="Arial"/>
          <w:sz w:val="20"/>
          <w:szCs w:val="20"/>
          <w:lang w:val="en-US" w:eastAsia="ru-RU"/>
        </w:rPr>
        <w:t xml:space="preserve"> </w:t>
      </w:r>
      <w:r w:rsidRPr="00FB4901">
        <w:rPr>
          <w:rFonts w:ascii="Arial" w:eastAsia="Times New Roman" w:hAnsi="Arial" w:cs="Arial"/>
          <w:sz w:val="20"/>
          <w:szCs w:val="20"/>
          <w:lang w:val="en-US" w:eastAsia="ru-RU"/>
        </w:rPr>
        <w:t>amounted to 3</w:t>
      </w:r>
      <w:r>
        <w:rPr>
          <w:rFonts w:ascii="Arial" w:eastAsia="Times New Roman" w:hAnsi="Arial" w:cs="Arial"/>
          <w:sz w:val="20"/>
          <w:szCs w:val="20"/>
          <w:lang w:val="en-US" w:eastAsia="ru-RU"/>
        </w:rPr>
        <w:t>,550 thousand tons.</w:t>
      </w:r>
    </w:p>
    <w:p w:rsidR="00FB4901" w:rsidRPr="00FB4901" w:rsidRDefault="00FB4901" w:rsidP="00FB4901">
      <w:pPr>
        <w:shd w:val="clear" w:color="auto" w:fill="FFFFFF"/>
        <w:spacing w:before="120" w:after="0" w:line="240" w:lineRule="auto"/>
        <w:rPr>
          <w:rFonts w:ascii="Arial" w:eastAsia="Times New Roman" w:hAnsi="Arial" w:cs="Arial"/>
          <w:sz w:val="20"/>
          <w:szCs w:val="20"/>
          <w:lang w:val="en-US" w:eastAsia="ru-RU"/>
        </w:rPr>
      </w:pPr>
      <w:r w:rsidRPr="00FB4901">
        <w:rPr>
          <w:rFonts w:ascii="Arial" w:eastAsia="Times New Roman" w:hAnsi="Arial" w:cs="Arial"/>
          <w:sz w:val="20"/>
          <w:szCs w:val="20"/>
          <w:lang w:val="en-US" w:eastAsia="ru-RU"/>
        </w:rPr>
        <w:t>Russian grain maritime export market, where NGP operates, has entered the stage of rapid development. Over the last 15 years, Russian grain export has grown by almost 20 times. In the 2014-2015</w:t>
      </w:r>
      <w:r>
        <w:rPr>
          <w:rFonts w:ascii="Arial" w:eastAsia="Times New Roman" w:hAnsi="Arial" w:cs="Arial"/>
          <w:sz w:val="20"/>
          <w:szCs w:val="20"/>
          <w:lang w:val="en-US" w:eastAsia="ru-RU"/>
        </w:rPr>
        <w:t xml:space="preserve"> </w:t>
      </w:r>
      <w:r w:rsidRPr="00FB4901">
        <w:rPr>
          <w:rFonts w:ascii="Arial" w:eastAsia="Times New Roman" w:hAnsi="Arial" w:cs="Arial"/>
          <w:sz w:val="20"/>
          <w:szCs w:val="20"/>
          <w:lang w:val="en-US" w:eastAsia="ru-RU"/>
        </w:rPr>
        <w:t xml:space="preserve">season, Russian grain export exceeded 30 million tons (including the transit of grain from Kazakhstan). In the future export volumes will keep rising on the back of growing grain production in Russia and stable domestic consumption. According to the Ministry of Agriculture and the Ministry of Economic Development of the Russian Federation, grain production in Russia may surge up to 115 million tons by 2020. The majority of new production volumes are expected to be exported, which will boost demand for the </w:t>
      </w:r>
      <w:r>
        <w:rPr>
          <w:rFonts w:ascii="Arial" w:eastAsia="Times New Roman" w:hAnsi="Arial" w:cs="Arial"/>
          <w:sz w:val="20"/>
          <w:szCs w:val="20"/>
          <w:lang w:val="en-US" w:eastAsia="ru-RU"/>
        </w:rPr>
        <w:t>services of deep-sea terminals.</w:t>
      </w:r>
    </w:p>
    <w:p w:rsidR="00FB4901" w:rsidRPr="00FB4901" w:rsidRDefault="00FB4901" w:rsidP="00FB4901">
      <w:pPr>
        <w:shd w:val="clear" w:color="auto" w:fill="FFFFFF"/>
        <w:spacing w:before="120" w:after="0" w:line="240" w:lineRule="auto"/>
        <w:rPr>
          <w:rFonts w:ascii="Arial" w:eastAsia="Times New Roman" w:hAnsi="Arial" w:cs="Arial"/>
          <w:sz w:val="20"/>
          <w:szCs w:val="20"/>
          <w:lang w:val="en-US" w:eastAsia="ru-RU"/>
        </w:rPr>
      </w:pPr>
      <w:r w:rsidRPr="00FB4901">
        <w:rPr>
          <w:rFonts w:ascii="Arial" w:eastAsia="Times New Roman" w:hAnsi="Arial" w:cs="Arial"/>
          <w:sz w:val="20"/>
          <w:szCs w:val="20"/>
          <w:lang w:val="en-US" w:eastAsia="ru-RU"/>
        </w:rPr>
        <w:t>Given that NGP is already close to maximum utilization, a large-scale expansion project has been launched. The investment project assumes reconstruction of the existing facilities but construction of new ones. As a result of the investment project, transshipment volumes are expected to increase to 6.1 million tons by 2018. NGP will be able to store up to 250 thousand tons of grains (forecast increase of 110 thousand tons) while the productivity of the conveyor gallery will increase from 1,600 to 3,500 tons per hour. Expansion has been launched and already in 2016 grain transshipment volumes should reach 4.5 million tons. Thus, NGP will retain one of the lea</w:t>
      </w:r>
      <w:r>
        <w:rPr>
          <w:rFonts w:ascii="Arial" w:eastAsia="Times New Roman" w:hAnsi="Arial" w:cs="Arial"/>
          <w:sz w:val="20"/>
          <w:szCs w:val="20"/>
          <w:lang w:val="en-US" w:eastAsia="ru-RU"/>
        </w:rPr>
        <w:t>ding positions in the industry.</w:t>
      </w:r>
    </w:p>
    <w:p w:rsidR="00FB4901" w:rsidRPr="00FB4901" w:rsidRDefault="00FB4901" w:rsidP="00FB4901">
      <w:pPr>
        <w:shd w:val="clear" w:color="auto" w:fill="FFFFFF"/>
        <w:spacing w:before="120" w:after="0" w:line="240" w:lineRule="auto"/>
        <w:rPr>
          <w:rFonts w:ascii="Arial" w:eastAsia="Times New Roman" w:hAnsi="Arial" w:cs="Arial"/>
          <w:sz w:val="20"/>
          <w:szCs w:val="20"/>
          <w:lang w:val="en-US" w:eastAsia="ru-RU"/>
        </w:rPr>
      </w:pPr>
      <w:r w:rsidRPr="00FB4901">
        <w:rPr>
          <w:rFonts w:ascii="Arial" w:eastAsia="Times New Roman" w:hAnsi="Arial" w:cs="Arial"/>
          <w:sz w:val="20"/>
          <w:szCs w:val="20"/>
          <w:lang w:val="en-US" w:eastAsia="ru-RU"/>
        </w:rPr>
        <w:t xml:space="preserve">The Company has formed a reliable and stable client base. With such key clients as Vitol, Cargill, </w:t>
      </w:r>
      <w:proofErr w:type="spellStart"/>
      <w:r w:rsidRPr="00FB4901">
        <w:rPr>
          <w:rFonts w:ascii="Arial" w:eastAsia="Times New Roman" w:hAnsi="Arial" w:cs="Arial"/>
          <w:sz w:val="20"/>
          <w:szCs w:val="20"/>
          <w:lang w:val="en-US" w:eastAsia="ru-RU"/>
        </w:rPr>
        <w:t>Glencore</w:t>
      </w:r>
      <w:proofErr w:type="spellEnd"/>
      <w:r w:rsidRPr="00FB4901">
        <w:rPr>
          <w:rFonts w:ascii="Arial" w:eastAsia="Times New Roman" w:hAnsi="Arial" w:cs="Arial"/>
          <w:sz w:val="20"/>
          <w:szCs w:val="20"/>
          <w:lang w:val="en-US" w:eastAsia="ru-RU"/>
        </w:rPr>
        <w:t xml:space="preserve"> and Louis Dreyfus, the Company has been building relations throughout many years. Nevertheless, the terminal keeps on diversifying and enlarging the range of counter</w:t>
      </w:r>
      <w:r>
        <w:rPr>
          <w:rFonts w:ascii="Arial" w:eastAsia="Times New Roman" w:hAnsi="Arial" w:cs="Arial"/>
          <w:sz w:val="20"/>
          <w:szCs w:val="20"/>
          <w:lang w:val="en-US" w:eastAsia="ru-RU"/>
        </w:rPr>
        <w:t>parties and strategic partners.</w:t>
      </w:r>
    </w:p>
    <w:p w:rsidR="00FB4901" w:rsidRPr="00FB4901" w:rsidRDefault="00FB4901" w:rsidP="00FB4901">
      <w:pPr>
        <w:shd w:val="clear" w:color="auto" w:fill="FFFFFF"/>
        <w:spacing w:before="120" w:after="0" w:line="240" w:lineRule="auto"/>
        <w:rPr>
          <w:rFonts w:ascii="Arial" w:eastAsia="Times New Roman" w:hAnsi="Arial" w:cs="Arial"/>
          <w:sz w:val="20"/>
          <w:szCs w:val="20"/>
          <w:lang w:val="en-US" w:eastAsia="ru-RU"/>
        </w:rPr>
      </w:pPr>
      <w:r w:rsidRPr="00FB4901">
        <w:rPr>
          <w:rFonts w:ascii="Arial" w:eastAsia="Times New Roman" w:hAnsi="Arial" w:cs="Arial"/>
          <w:sz w:val="20"/>
          <w:szCs w:val="20"/>
          <w:lang w:val="en-US" w:eastAsia="ru-RU"/>
        </w:rPr>
        <w:t>NGP is the only deep-see terminal in Russia with a diversified business model: in addition to transshipment services, it runs its own production facilities. Flour produced by NGP is both sold domestically and exported. The Company plans to build up its share of exports in the future, given the needs of th</w:t>
      </w:r>
      <w:r>
        <w:rPr>
          <w:rFonts w:ascii="Arial" w:eastAsia="Times New Roman" w:hAnsi="Arial" w:cs="Arial"/>
          <w:sz w:val="20"/>
          <w:szCs w:val="20"/>
          <w:lang w:val="en-US" w:eastAsia="ru-RU"/>
        </w:rPr>
        <w:t>e market.</w:t>
      </w:r>
    </w:p>
    <w:p w:rsidR="00FB4901" w:rsidRPr="00FB4901" w:rsidRDefault="00FB4901" w:rsidP="00FB4901">
      <w:pPr>
        <w:shd w:val="clear" w:color="auto" w:fill="FFFFFF"/>
        <w:spacing w:before="120" w:after="0" w:line="240" w:lineRule="auto"/>
        <w:rPr>
          <w:rFonts w:ascii="Arial" w:eastAsia="Times New Roman" w:hAnsi="Arial" w:cs="Arial"/>
          <w:sz w:val="20"/>
          <w:szCs w:val="20"/>
          <w:lang w:val="en-US" w:eastAsia="ru-RU"/>
        </w:rPr>
      </w:pPr>
      <w:r w:rsidRPr="00FB4901">
        <w:rPr>
          <w:rFonts w:ascii="Arial" w:eastAsia="Times New Roman" w:hAnsi="Arial" w:cs="Arial"/>
          <w:sz w:val="20"/>
          <w:szCs w:val="20"/>
          <w:lang w:val="en-US" w:eastAsia="ru-RU"/>
        </w:rPr>
        <w:t xml:space="preserve">The Company demonstrates excellent financial performance. In 2014, the Company’s revenue (according to IFRS financial statements) amounted to 3,090 million rubles, EBITDA - to 1,713 million rubles (55% EBITDA margin); net profit – to 1,319 million rubles (43% net income margin). The unique competences of NGP coupled with streamlined management processes triggered the surge of NGP’s revenue during </w:t>
      </w:r>
      <w:r w:rsidRPr="00FB4901">
        <w:rPr>
          <w:rFonts w:ascii="Arial" w:eastAsia="Times New Roman" w:hAnsi="Arial" w:cs="Arial"/>
          <w:sz w:val="20"/>
          <w:szCs w:val="20"/>
          <w:lang w:val="en-US" w:eastAsia="ru-RU"/>
        </w:rPr>
        <w:lastRenderedPageBreak/>
        <w:t>1H 2015 to 1,942 million rubles (it almost do</w:t>
      </w:r>
      <w:r>
        <w:rPr>
          <w:rFonts w:ascii="Arial" w:eastAsia="Times New Roman" w:hAnsi="Arial" w:cs="Arial"/>
          <w:sz w:val="20"/>
          <w:szCs w:val="20"/>
          <w:lang w:val="en-US" w:eastAsia="ru-RU"/>
        </w:rPr>
        <w:t xml:space="preserve">ubled y-o-y). </w:t>
      </w:r>
      <w:r w:rsidRPr="00FB4901">
        <w:rPr>
          <w:rFonts w:ascii="Arial" w:eastAsia="Times New Roman" w:hAnsi="Arial" w:cs="Arial"/>
          <w:sz w:val="20"/>
          <w:szCs w:val="20"/>
          <w:lang w:val="en-US" w:eastAsia="ru-RU"/>
        </w:rPr>
        <w:t xml:space="preserve">NGP does not use debt financing. Historically, the Company used a significant part of its net profit for </w:t>
      </w:r>
      <w:r>
        <w:rPr>
          <w:rFonts w:ascii="Arial" w:eastAsia="Times New Roman" w:hAnsi="Arial" w:cs="Arial"/>
          <w:sz w:val="20"/>
          <w:szCs w:val="20"/>
          <w:lang w:val="en-US" w:eastAsia="ru-RU"/>
        </w:rPr>
        <w:t>paying dividends (74% in 2014).</w:t>
      </w:r>
    </w:p>
    <w:p w:rsidR="00C56C8B" w:rsidRPr="001E42C3" w:rsidRDefault="00FB4901" w:rsidP="00FB4901">
      <w:pPr>
        <w:shd w:val="clear" w:color="auto" w:fill="FFFFFF"/>
        <w:spacing w:before="120" w:after="0" w:line="240" w:lineRule="auto"/>
        <w:rPr>
          <w:rFonts w:ascii="Arial" w:eastAsia="Times New Roman" w:hAnsi="Arial" w:cs="Arial"/>
          <w:sz w:val="20"/>
          <w:szCs w:val="20"/>
          <w:lang w:val="en-US" w:eastAsia="ru-RU"/>
        </w:rPr>
      </w:pPr>
      <w:r w:rsidRPr="00FB4901">
        <w:rPr>
          <w:rFonts w:ascii="Arial" w:eastAsia="Times New Roman" w:hAnsi="Arial" w:cs="Arial"/>
          <w:sz w:val="20"/>
          <w:szCs w:val="20"/>
          <w:lang w:val="en-US" w:eastAsia="ru-RU"/>
        </w:rPr>
        <w:t>Successful realization of the set goals within the framework of the long-term development strategy allowed NGP to retain leadership in the segment of deep-sea transshipment of grain for export during 9 months of 2015, and create prerequisites for retaining leadership positions in the future.</w:t>
      </w:r>
      <w:r w:rsidR="00C56C8B" w:rsidRPr="001E42C3">
        <w:rPr>
          <w:rFonts w:ascii="Arial" w:eastAsia="Times New Roman" w:hAnsi="Arial" w:cs="Arial"/>
          <w:sz w:val="20"/>
          <w:szCs w:val="20"/>
          <w:lang w:val="en-US" w:eastAsia="ru-RU"/>
        </w:rPr>
        <w:br w:type="textWrapping" w:clear="all"/>
      </w:r>
    </w:p>
    <w:p w:rsidR="00C56C8B" w:rsidRPr="001E42C3" w:rsidRDefault="00B33321" w:rsidP="008F47A4">
      <w:pPr>
        <w:shd w:val="clear" w:color="auto" w:fill="FFFFFF"/>
        <w:spacing w:before="120" w:after="0" w:line="240" w:lineRule="auto"/>
        <w:rPr>
          <w:rFonts w:ascii="Arial" w:eastAsia="Times New Roman" w:hAnsi="Arial" w:cs="Arial"/>
          <w:sz w:val="20"/>
          <w:szCs w:val="20"/>
          <w:lang w:val="en-US" w:eastAsia="ru-RU"/>
        </w:rPr>
      </w:pPr>
      <w:r>
        <w:rPr>
          <w:rFonts w:ascii="Arial" w:eastAsia="Times New Roman" w:hAnsi="Arial" w:cs="Arial"/>
          <w:sz w:val="20"/>
          <w:szCs w:val="20"/>
          <w:lang w:val="en-US" w:eastAsia="ru-RU"/>
        </w:rPr>
        <w:pict>
          <v:rect id="_x0000_i1025" style="width:154.35pt;height:0" o:hrpct="330" o:hrstd="t" o:hr="t" fillcolor="#a0a0a0" stroked="f"/>
        </w:pict>
      </w:r>
    </w:p>
    <w:p w:rsidR="00C56C8B" w:rsidRPr="001E42C3" w:rsidRDefault="00C56C8B" w:rsidP="008F47A4">
      <w:pPr>
        <w:shd w:val="clear" w:color="auto" w:fill="FFFFFF"/>
        <w:spacing w:before="120" w:after="0" w:line="240" w:lineRule="auto"/>
        <w:rPr>
          <w:rFonts w:ascii="Arial" w:eastAsia="Times New Roman" w:hAnsi="Arial" w:cs="Arial"/>
          <w:sz w:val="20"/>
          <w:szCs w:val="20"/>
          <w:lang w:val="en-US" w:eastAsia="ru-RU"/>
        </w:rPr>
      </w:pPr>
      <w:r w:rsidRPr="001E42C3">
        <w:rPr>
          <w:rFonts w:ascii="Arial" w:eastAsia="Times New Roman" w:hAnsi="Arial" w:cs="Arial"/>
          <w:sz w:val="20"/>
          <w:szCs w:val="20"/>
          <w:lang w:val="en-US" w:eastAsia="ru-RU"/>
        </w:rPr>
        <w:t xml:space="preserve">[1] </w:t>
      </w:r>
      <w:r w:rsidR="00004E2F" w:rsidRPr="001E42C3">
        <w:rPr>
          <w:rFonts w:ascii="Arial" w:eastAsia="Times New Roman" w:hAnsi="Arial" w:cs="Arial"/>
          <w:sz w:val="20"/>
          <w:szCs w:val="20"/>
          <w:lang w:val="en-US" w:eastAsia="ru-RU"/>
        </w:rPr>
        <w:t>With the use of trading system and listing of CJSC «MICEX SE», a part of the Moscow Exchange Group.</w:t>
      </w:r>
    </w:p>
    <w:p w:rsidR="00AC1DF6" w:rsidRPr="001E42C3" w:rsidRDefault="00AC1DF6" w:rsidP="008F47A4">
      <w:pPr>
        <w:spacing w:before="120" w:after="0" w:line="240" w:lineRule="auto"/>
        <w:rPr>
          <w:sz w:val="20"/>
          <w:szCs w:val="20"/>
          <w:lang w:val="en-US"/>
        </w:rPr>
      </w:pPr>
    </w:p>
    <w:sectPr w:rsidR="00AC1DF6" w:rsidRPr="001E42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EF" w:rsidRDefault="00965AEF" w:rsidP="00965AEF">
      <w:pPr>
        <w:spacing w:after="0" w:line="240" w:lineRule="auto"/>
      </w:pPr>
      <w:r>
        <w:separator/>
      </w:r>
    </w:p>
  </w:endnote>
  <w:endnote w:type="continuationSeparator" w:id="0">
    <w:p w:rsidR="00965AEF" w:rsidRDefault="00965AEF" w:rsidP="0096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EF" w:rsidRDefault="00965AEF" w:rsidP="00965AEF">
      <w:pPr>
        <w:spacing w:after="0" w:line="240" w:lineRule="auto"/>
      </w:pPr>
      <w:r>
        <w:separator/>
      </w:r>
    </w:p>
  </w:footnote>
  <w:footnote w:type="continuationSeparator" w:id="0">
    <w:p w:rsidR="00965AEF" w:rsidRDefault="00965AEF" w:rsidP="00965A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973C1"/>
    <w:multiLevelType w:val="hybridMultilevel"/>
    <w:tmpl w:val="E1C6F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0E"/>
    <w:rsid w:val="00004B26"/>
    <w:rsid w:val="00004E2F"/>
    <w:rsid w:val="000E5943"/>
    <w:rsid w:val="001169B0"/>
    <w:rsid w:val="0012605D"/>
    <w:rsid w:val="001B3977"/>
    <w:rsid w:val="001D48BF"/>
    <w:rsid w:val="001E42C3"/>
    <w:rsid w:val="00494104"/>
    <w:rsid w:val="004E4273"/>
    <w:rsid w:val="00537CCE"/>
    <w:rsid w:val="00576361"/>
    <w:rsid w:val="005A6B69"/>
    <w:rsid w:val="005C4B9E"/>
    <w:rsid w:val="005D67F2"/>
    <w:rsid w:val="0060476A"/>
    <w:rsid w:val="00746625"/>
    <w:rsid w:val="007766D5"/>
    <w:rsid w:val="008054DC"/>
    <w:rsid w:val="0089206F"/>
    <w:rsid w:val="008B4EF5"/>
    <w:rsid w:val="008F47A4"/>
    <w:rsid w:val="00964A0E"/>
    <w:rsid w:val="00965AEF"/>
    <w:rsid w:val="009A70E1"/>
    <w:rsid w:val="00A14DF2"/>
    <w:rsid w:val="00AA2E83"/>
    <w:rsid w:val="00AC1DF6"/>
    <w:rsid w:val="00AF187C"/>
    <w:rsid w:val="00B33321"/>
    <w:rsid w:val="00B5441F"/>
    <w:rsid w:val="00BC5969"/>
    <w:rsid w:val="00C23555"/>
    <w:rsid w:val="00C56C8B"/>
    <w:rsid w:val="00C719DA"/>
    <w:rsid w:val="00CD13C7"/>
    <w:rsid w:val="00D2550D"/>
    <w:rsid w:val="00D336E8"/>
    <w:rsid w:val="00DB6295"/>
    <w:rsid w:val="00F033AC"/>
    <w:rsid w:val="00F52C01"/>
    <w:rsid w:val="00FB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8B"/>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C56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C56C8B"/>
    <w:rPr>
      <w:b/>
      <w:bCs/>
    </w:rPr>
  </w:style>
  <w:style w:type="paragraph" w:styleId="ListParagraph">
    <w:name w:val="List Paragraph"/>
    <w:basedOn w:val="Normal"/>
    <w:uiPriority w:val="34"/>
    <w:qFormat/>
    <w:rsid w:val="00F52C01"/>
    <w:pPr>
      <w:ind w:left="720"/>
      <w:contextualSpacing/>
    </w:pPr>
  </w:style>
  <w:style w:type="paragraph" w:styleId="BalloonText">
    <w:name w:val="Balloon Text"/>
    <w:basedOn w:val="Normal"/>
    <w:link w:val="BalloonTextChar"/>
    <w:uiPriority w:val="99"/>
    <w:semiHidden/>
    <w:unhideWhenUsed/>
    <w:rsid w:val="008F4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7A4"/>
    <w:rPr>
      <w:rFonts w:ascii="Tahoma" w:hAnsi="Tahoma" w:cs="Tahoma"/>
      <w:sz w:val="16"/>
      <w:szCs w:val="16"/>
    </w:rPr>
  </w:style>
  <w:style w:type="character" w:styleId="CommentReference">
    <w:name w:val="annotation reference"/>
    <w:basedOn w:val="DefaultParagraphFont"/>
    <w:uiPriority w:val="99"/>
    <w:semiHidden/>
    <w:unhideWhenUsed/>
    <w:rsid w:val="007766D5"/>
    <w:rPr>
      <w:sz w:val="16"/>
      <w:szCs w:val="16"/>
    </w:rPr>
  </w:style>
  <w:style w:type="paragraph" w:styleId="CommentText">
    <w:name w:val="annotation text"/>
    <w:basedOn w:val="Normal"/>
    <w:link w:val="CommentTextChar"/>
    <w:uiPriority w:val="99"/>
    <w:semiHidden/>
    <w:unhideWhenUsed/>
    <w:rsid w:val="007766D5"/>
    <w:pPr>
      <w:spacing w:line="240" w:lineRule="auto"/>
    </w:pPr>
    <w:rPr>
      <w:sz w:val="20"/>
      <w:szCs w:val="20"/>
    </w:rPr>
  </w:style>
  <w:style w:type="character" w:customStyle="1" w:styleId="CommentTextChar">
    <w:name w:val="Comment Text Char"/>
    <w:basedOn w:val="DefaultParagraphFont"/>
    <w:link w:val="CommentText"/>
    <w:uiPriority w:val="99"/>
    <w:semiHidden/>
    <w:rsid w:val="007766D5"/>
    <w:rPr>
      <w:sz w:val="20"/>
      <w:szCs w:val="20"/>
    </w:rPr>
  </w:style>
  <w:style w:type="paragraph" w:styleId="CommentSubject">
    <w:name w:val="annotation subject"/>
    <w:basedOn w:val="CommentText"/>
    <w:next w:val="CommentText"/>
    <w:link w:val="CommentSubjectChar"/>
    <w:uiPriority w:val="99"/>
    <w:semiHidden/>
    <w:unhideWhenUsed/>
    <w:rsid w:val="007766D5"/>
    <w:rPr>
      <w:b/>
      <w:bCs/>
    </w:rPr>
  </w:style>
  <w:style w:type="character" w:customStyle="1" w:styleId="CommentSubjectChar">
    <w:name w:val="Comment Subject Char"/>
    <w:basedOn w:val="CommentTextChar"/>
    <w:link w:val="CommentSubject"/>
    <w:uiPriority w:val="99"/>
    <w:semiHidden/>
    <w:rsid w:val="007766D5"/>
    <w:rPr>
      <w:b/>
      <w:bCs/>
      <w:sz w:val="20"/>
      <w:szCs w:val="20"/>
    </w:rPr>
  </w:style>
  <w:style w:type="paragraph" w:styleId="Revision">
    <w:name w:val="Revision"/>
    <w:hidden/>
    <w:uiPriority w:val="99"/>
    <w:semiHidden/>
    <w:rsid w:val="007766D5"/>
    <w:pPr>
      <w:spacing w:after="0" w:line="240" w:lineRule="auto"/>
    </w:pPr>
  </w:style>
  <w:style w:type="paragraph" w:styleId="FootnoteText">
    <w:name w:val="footnote text"/>
    <w:basedOn w:val="Normal"/>
    <w:link w:val="FootnoteTextChar"/>
    <w:uiPriority w:val="99"/>
    <w:unhideWhenUsed/>
    <w:rsid w:val="00965AEF"/>
    <w:pPr>
      <w:spacing w:after="0" w:line="240" w:lineRule="auto"/>
    </w:pPr>
    <w:rPr>
      <w:sz w:val="20"/>
      <w:szCs w:val="20"/>
    </w:rPr>
  </w:style>
  <w:style w:type="character" w:customStyle="1" w:styleId="FootnoteTextChar">
    <w:name w:val="Footnote Text Char"/>
    <w:basedOn w:val="DefaultParagraphFont"/>
    <w:link w:val="FootnoteText"/>
    <w:uiPriority w:val="99"/>
    <w:rsid w:val="00965AEF"/>
    <w:rPr>
      <w:sz w:val="20"/>
      <w:szCs w:val="20"/>
    </w:rPr>
  </w:style>
  <w:style w:type="character" w:styleId="FootnoteReference">
    <w:name w:val="footnote reference"/>
    <w:basedOn w:val="DefaultParagraphFont"/>
    <w:uiPriority w:val="99"/>
    <w:unhideWhenUsed/>
    <w:rsid w:val="00965A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8B"/>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C56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C56C8B"/>
    <w:rPr>
      <w:b/>
      <w:bCs/>
    </w:rPr>
  </w:style>
  <w:style w:type="paragraph" w:styleId="ListParagraph">
    <w:name w:val="List Paragraph"/>
    <w:basedOn w:val="Normal"/>
    <w:uiPriority w:val="34"/>
    <w:qFormat/>
    <w:rsid w:val="00F52C01"/>
    <w:pPr>
      <w:ind w:left="720"/>
      <w:contextualSpacing/>
    </w:pPr>
  </w:style>
  <w:style w:type="paragraph" w:styleId="BalloonText">
    <w:name w:val="Balloon Text"/>
    <w:basedOn w:val="Normal"/>
    <w:link w:val="BalloonTextChar"/>
    <w:uiPriority w:val="99"/>
    <w:semiHidden/>
    <w:unhideWhenUsed/>
    <w:rsid w:val="008F4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7A4"/>
    <w:rPr>
      <w:rFonts w:ascii="Tahoma" w:hAnsi="Tahoma" w:cs="Tahoma"/>
      <w:sz w:val="16"/>
      <w:szCs w:val="16"/>
    </w:rPr>
  </w:style>
  <w:style w:type="character" w:styleId="CommentReference">
    <w:name w:val="annotation reference"/>
    <w:basedOn w:val="DefaultParagraphFont"/>
    <w:uiPriority w:val="99"/>
    <w:semiHidden/>
    <w:unhideWhenUsed/>
    <w:rsid w:val="007766D5"/>
    <w:rPr>
      <w:sz w:val="16"/>
      <w:szCs w:val="16"/>
    </w:rPr>
  </w:style>
  <w:style w:type="paragraph" w:styleId="CommentText">
    <w:name w:val="annotation text"/>
    <w:basedOn w:val="Normal"/>
    <w:link w:val="CommentTextChar"/>
    <w:uiPriority w:val="99"/>
    <w:semiHidden/>
    <w:unhideWhenUsed/>
    <w:rsid w:val="007766D5"/>
    <w:pPr>
      <w:spacing w:line="240" w:lineRule="auto"/>
    </w:pPr>
    <w:rPr>
      <w:sz w:val="20"/>
      <w:szCs w:val="20"/>
    </w:rPr>
  </w:style>
  <w:style w:type="character" w:customStyle="1" w:styleId="CommentTextChar">
    <w:name w:val="Comment Text Char"/>
    <w:basedOn w:val="DefaultParagraphFont"/>
    <w:link w:val="CommentText"/>
    <w:uiPriority w:val="99"/>
    <w:semiHidden/>
    <w:rsid w:val="007766D5"/>
    <w:rPr>
      <w:sz w:val="20"/>
      <w:szCs w:val="20"/>
    </w:rPr>
  </w:style>
  <w:style w:type="paragraph" w:styleId="CommentSubject">
    <w:name w:val="annotation subject"/>
    <w:basedOn w:val="CommentText"/>
    <w:next w:val="CommentText"/>
    <w:link w:val="CommentSubjectChar"/>
    <w:uiPriority w:val="99"/>
    <w:semiHidden/>
    <w:unhideWhenUsed/>
    <w:rsid w:val="007766D5"/>
    <w:rPr>
      <w:b/>
      <w:bCs/>
    </w:rPr>
  </w:style>
  <w:style w:type="character" w:customStyle="1" w:styleId="CommentSubjectChar">
    <w:name w:val="Comment Subject Char"/>
    <w:basedOn w:val="CommentTextChar"/>
    <w:link w:val="CommentSubject"/>
    <w:uiPriority w:val="99"/>
    <w:semiHidden/>
    <w:rsid w:val="007766D5"/>
    <w:rPr>
      <w:b/>
      <w:bCs/>
      <w:sz w:val="20"/>
      <w:szCs w:val="20"/>
    </w:rPr>
  </w:style>
  <w:style w:type="paragraph" w:styleId="Revision">
    <w:name w:val="Revision"/>
    <w:hidden/>
    <w:uiPriority w:val="99"/>
    <w:semiHidden/>
    <w:rsid w:val="007766D5"/>
    <w:pPr>
      <w:spacing w:after="0" w:line="240" w:lineRule="auto"/>
    </w:pPr>
  </w:style>
  <w:style w:type="paragraph" w:styleId="FootnoteText">
    <w:name w:val="footnote text"/>
    <w:basedOn w:val="Normal"/>
    <w:link w:val="FootnoteTextChar"/>
    <w:uiPriority w:val="99"/>
    <w:unhideWhenUsed/>
    <w:rsid w:val="00965AEF"/>
    <w:pPr>
      <w:spacing w:after="0" w:line="240" w:lineRule="auto"/>
    </w:pPr>
    <w:rPr>
      <w:sz w:val="20"/>
      <w:szCs w:val="20"/>
    </w:rPr>
  </w:style>
  <w:style w:type="character" w:customStyle="1" w:styleId="FootnoteTextChar">
    <w:name w:val="Footnote Text Char"/>
    <w:basedOn w:val="DefaultParagraphFont"/>
    <w:link w:val="FootnoteText"/>
    <w:uiPriority w:val="99"/>
    <w:rsid w:val="00965AEF"/>
    <w:rPr>
      <w:sz w:val="20"/>
      <w:szCs w:val="20"/>
    </w:rPr>
  </w:style>
  <w:style w:type="character" w:styleId="FootnoteReference">
    <w:name w:val="footnote reference"/>
    <w:basedOn w:val="DefaultParagraphFont"/>
    <w:uiPriority w:val="99"/>
    <w:unhideWhenUsed/>
    <w:rsid w:val="00965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37480">
      <w:bodyDiv w:val="1"/>
      <w:marLeft w:val="0"/>
      <w:marRight w:val="0"/>
      <w:marTop w:val="0"/>
      <w:marBottom w:val="0"/>
      <w:divBdr>
        <w:top w:val="none" w:sz="0" w:space="0" w:color="auto"/>
        <w:left w:val="none" w:sz="0" w:space="0" w:color="auto"/>
        <w:bottom w:val="none" w:sz="0" w:space="0" w:color="auto"/>
        <w:right w:val="none" w:sz="0" w:space="0" w:color="auto"/>
      </w:divBdr>
    </w:div>
    <w:div w:id="332538240">
      <w:bodyDiv w:val="1"/>
      <w:marLeft w:val="0"/>
      <w:marRight w:val="0"/>
      <w:marTop w:val="0"/>
      <w:marBottom w:val="0"/>
      <w:divBdr>
        <w:top w:val="none" w:sz="0" w:space="0" w:color="auto"/>
        <w:left w:val="none" w:sz="0" w:space="0" w:color="auto"/>
        <w:bottom w:val="none" w:sz="0" w:space="0" w:color="auto"/>
        <w:right w:val="none" w:sz="0" w:space="0" w:color="auto"/>
      </w:divBdr>
    </w:div>
    <w:div w:id="615722839">
      <w:bodyDiv w:val="1"/>
      <w:marLeft w:val="0"/>
      <w:marRight w:val="0"/>
      <w:marTop w:val="0"/>
      <w:marBottom w:val="0"/>
      <w:divBdr>
        <w:top w:val="none" w:sz="0" w:space="0" w:color="auto"/>
        <w:left w:val="none" w:sz="0" w:space="0" w:color="auto"/>
        <w:bottom w:val="none" w:sz="0" w:space="0" w:color="auto"/>
        <w:right w:val="none" w:sz="0" w:space="0" w:color="auto"/>
      </w:divBdr>
    </w:div>
    <w:div w:id="822312167">
      <w:bodyDiv w:val="1"/>
      <w:marLeft w:val="0"/>
      <w:marRight w:val="0"/>
      <w:marTop w:val="0"/>
      <w:marBottom w:val="0"/>
      <w:divBdr>
        <w:top w:val="none" w:sz="0" w:space="0" w:color="auto"/>
        <w:left w:val="none" w:sz="0" w:space="0" w:color="auto"/>
        <w:bottom w:val="none" w:sz="0" w:space="0" w:color="auto"/>
        <w:right w:val="none" w:sz="0" w:space="0" w:color="auto"/>
      </w:divBdr>
    </w:div>
    <w:div w:id="1132944753">
      <w:bodyDiv w:val="1"/>
      <w:marLeft w:val="0"/>
      <w:marRight w:val="0"/>
      <w:marTop w:val="0"/>
      <w:marBottom w:val="0"/>
      <w:divBdr>
        <w:top w:val="none" w:sz="0" w:space="0" w:color="auto"/>
        <w:left w:val="none" w:sz="0" w:space="0" w:color="auto"/>
        <w:bottom w:val="none" w:sz="0" w:space="0" w:color="auto"/>
        <w:right w:val="none" w:sz="0" w:space="0" w:color="auto"/>
      </w:divBdr>
      <w:divsChild>
        <w:div w:id="952638999">
          <w:marLeft w:val="0"/>
          <w:marRight w:val="0"/>
          <w:marTop w:val="0"/>
          <w:marBottom w:val="150"/>
          <w:divBdr>
            <w:top w:val="none" w:sz="0" w:space="0" w:color="auto"/>
            <w:left w:val="none" w:sz="0" w:space="0" w:color="auto"/>
            <w:bottom w:val="none" w:sz="0" w:space="0" w:color="auto"/>
            <w:right w:val="none" w:sz="0" w:space="0" w:color="auto"/>
          </w:divBdr>
        </w:div>
        <w:div w:id="1481534910">
          <w:marLeft w:val="0"/>
          <w:marRight w:val="0"/>
          <w:marTop w:val="0"/>
          <w:marBottom w:val="0"/>
          <w:divBdr>
            <w:top w:val="none" w:sz="0" w:space="0" w:color="auto"/>
            <w:left w:val="none" w:sz="0" w:space="0" w:color="auto"/>
            <w:bottom w:val="none" w:sz="0" w:space="0" w:color="auto"/>
            <w:right w:val="none" w:sz="0" w:space="0" w:color="auto"/>
          </w:divBdr>
          <w:divsChild>
            <w:div w:id="666250832">
              <w:marLeft w:val="0"/>
              <w:marRight w:val="0"/>
              <w:marTop w:val="0"/>
              <w:marBottom w:val="0"/>
              <w:divBdr>
                <w:top w:val="none" w:sz="0" w:space="0" w:color="auto"/>
                <w:left w:val="none" w:sz="0" w:space="0" w:color="auto"/>
                <w:bottom w:val="none" w:sz="0" w:space="0" w:color="auto"/>
                <w:right w:val="none" w:sz="0" w:space="0" w:color="auto"/>
              </w:divBdr>
              <w:divsChild>
                <w:div w:id="15021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VTB Capital</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VPopovich</dc:creator>
  <cp:lastModifiedBy>VPopovich</cp:lastModifiedBy>
  <cp:revision>5</cp:revision>
  <dcterms:created xsi:type="dcterms:W3CDTF">2015-11-16T18:39:00Z</dcterms:created>
  <dcterms:modified xsi:type="dcterms:W3CDTF">2015-11-23T15:08:00Z</dcterms:modified>
</cp:coreProperties>
</file>